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86" w:rsidRDefault="00F13286" w:rsidP="005C0C97">
      <w:pPr>
        <w:pStyle w:val="Heading1"/>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Goal 4.  Steering Committee </w:t>
      </w:r>
      <w:r w:rsidR="000155F5">
        <w:rPr>
          <w:rFonts w:ascii="Times New Roman" w:hAnsi="Times New Roman" w:cs="Times New Roman"/>
          <w:b/>
          <w:sz w:val="24"/>
          <w:szCs w:val="24"/>
        </w:rPr>
        <w:t>Function</w:t>
      </w:r>
      <w:r w:rsidR="008125F3">
        <w:rPr>
          <w:rFonts w:ascii="Times New Roman" w:hAnsi="Times New Roman" w:cs="Times New Roman"/>
          <w:b/>
          <w:sz w:val="24"/>
          <w:szCs w:val="24"/>
        </w:rPr>
        <w:t xml:space="preserve"> </w:t>
      </w:r>
      <w:r>
        <w:rPr>
          <w:rFonts w:ascii="Times New Roman" w:hAnsi="Times New Roman" w:cs="Times New Roman"/>
          <w:b/>
          <w:sz w:val="24"/>
          <w:szCs w:val="24"/>
        </w:rPr>
        <w:t>and Leadership</w:t>
      </w:r>
    </w:p>
    <w:p w:rsidR="00F13286" w:rsidRDefault="00F13286" w:rsidP="005C0C97">
      <w:pPr>
        <w:pStyle w:val="Heading1"/>
        <w:spacing w:before="0" w:after="0" w:line="240" w:lineRule="auto"/>
        <w:jc w:val="center"/>
        <w:rPr>
          <w:rFonts w:ascii="Times New Roman" w:hAnsi="Times New Roman" w:cs="Times New Roman"/>
          <w:b/>
          <w:sz w:val="24"/>
          <w:szCs w:val="24"/>
        </w:rPr>
      </w:pPr>
    </w:p>
    <w:p w:rsidR="005C0C97" w:rsidRDefault="005C0C97" w:rsidP="005C0C97">
      <w:pPr>
        <w:pStyle w:val="Heading1"/>
        <w:spacing w:before="0" w:after="0" w:line="240" w:lineRule="auto"/>
        <w:jc w:val="center"/>
        <w:rPr>
          <w:rFonts w:ascii="Times New Roman" w:hAnsi="Times New Roman" w:cs="Times New Roman"/>
          <w:b/>
          <w:sz w:val="24"/>
          <w:szCs w:val="24"/>
        </w:rPr>
      </w:pPr>
      <w:r w:rsidRPr="005C0C97">
        <w:rPr>
          <w:rFonts w:ascii="Times New Roman" w:hAnsi="Times New Roman" w:cs="Times New Roman"/>
          <w:b/>
          <w:sz w:val="24"/>
          <w:szCs w:val="24"/>
        </w:rPr>
        <w:t>FY2014 A</w:t>
      </w:r>
      <w:r>
        <w:rPr>
          <w:rFonts w:ascii="Times New Roman" w:hAnsi="Times New Roman" w:cs="Times New Roman"/>
          <w:b/>
          <w:sz w:val="24"/>
          <w:szCs w:val="24"/>
        </w:rPr>
        <w:t xml:space="preserve">nnual Steering Committee Meeting </w:t>
      </w:r>
    </w:p>
    <w:p w:rsidR="005C0C97" w:rsidRDefault="005C0C97" w:rsidP="005C0C97">
      <w:pPr>
        <w:pStyle w:val="Heading1"/>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5-Year Work Plan ( “</w:t>
      </w:r>
      <w:r>
        <w:rPr>
          <w:rFonts w:ascii="Times New Roman" w:hAnsi="Times New Roman" w:cs="Times New Roman"/>
          <w:b/>
          <w:i/>
          <w:sz w:val="24"/>
          <w:szCs w:val="24"/>
        </w:rPr>
        <w:t>Report Card</w:t>
      </w:r>
      <w:r>
        <w:rPr>
          <w:rFonts w:ascii="Times New Roman" w:hAnsi="Times New Roman" w:cs="Times New Roman"/>
          <w:b/>
          <w:sz w:val="24"/>
          <w:szCs w:val="24"/>
        </w:rPr>
        <w:t>” updated August 2014 )</w:t>
      </w:r>
    </w:p>
    <w:p w:rsidR="005C0C97" w:rsidRDefault="005C0C97" w:rsidP="005C0C97">
      <w:pPr>
        <w:pStyle w:val="Heading1"/>
        <w:spacing w:before="0" w:after="0" w:line="240" w:lineRule="auto"/>
        <w:ind w:left="540" w:hanging="540"/>
        <w:jc w:val="left"/>
        <w:rPr>
          <w:rFonts w:ascii="Times New Roman" w:hAnsi="Times New Roman" w:cs="Times New Roman"/>
          <w:sz w:val="20"/>
          <w:szCs w:val="20"/>
        </w:rPr>
      </w:pPr>
      <w:r>
        <w:rPr>
          <w:rFonts w:ascii="Times New Roman" w:hAnsi="Times New Roman" w:cs="Times New Roman"/>
          <w:sz w:val="20"/>
          <w:szCs w:val="20"/>
        </w:rPr>
        <w:t>Notes:</w:t>
      </w:r>
    </w:p>
    <w:p w:rsidR="005C0C97" w:rsidRDefault="005C0C97" w:rsidP="005C0C97">
      <w:pPr>
        <w:pStyle w:val="Heading1"/>
        <w:numPr>
          <w:ilvl w:val="0"/>
          <w:numId w:val="2"/>
        </w:num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Several of the identified Tasks actually focus on work towards integration as part of the National LCC Network or Regional Coordination with neighboring LCCs or DOI Climate Science Centers.  These Tasks are identified by the notation </w:t>
      </w:r>
      <w:r>
        <w:rPr>
          <w:rFonts w:ascii="Times New Roman" w:hAnsi="Times New Roman" w:cs="Times New Roman"/>
          <w:b/>
          <w:sz w:val="20"/>
          <w:szCs w:val="20"/>
          <w:shd w:val="clear" w:color="auto" w:fill="D9D9D9" w:themeFill="background1" w:themeFillShade="D9"/>
        </w:rPr>
        <w:t>[Network]</w:t>
      </w:r>
      <w:r>
        <w:rPr>
          <w:rFonts w:ascii="Times New Roman" w:hAnsi="Times New Roman" w:cs="Times New Roman"/>
          <w:sz w:val="20"/>
          <w:szCs w:val="20"/>
        </w:rPr>
        <w:t>.</w:t>
      </w:r>
    </w:p>
    <w:p w:rsidR="005C0C97" w:rsidRDefault="005C0C97" w:rsidP="005C0C97">
      <w:pPr>
        <w:spacing w:after="0" w:line="240" w:lineRule="auto"/>
      </w:pPr>
    </w:p>
    <w:tbl>
      <w:tblPr>
        <w:tblW w:w="12847" w:type="dxa"/>
        <w:tblInd w:w="108" w:type="dxa"/>
        <w:tblLayout w:type="fixed"/>
        <w:tblCellMar>
          <w:left w:w="0" w:type="dxa"/>
          <w:right w:w="0" w:type="dxa"/>
        </w:tblCellMar>
        <w:tblLook w:val="04A0" w:firstRow="1" w:lastRow="0" w:firstColumn="1" w:lastColumn="0" w:noHBand="0" w:noVBand="1"/>
      </w:tblPr>
      <w:tblGrid>
        <w:gridCol w:w="1401"/>
        <w:gridCol w:w="6496"/>
        <w:gridCol w:w="1142"/>
        <w:gridCol w:w="3808"/>
      </w:tblGrid>
      <w:tr w:rsidR="00F13286" w:rsidRPr="00DF1C84" w:rsidTr="00F13286">
        <w:trPr>
          <w:trHeight w:val="60"/>
        </w:trPr>
        <w:tc>
          <w:tcPr>
            <w:tcW w:w="1401" w:type="dxa"/>
            <w:tcBorders>
              <w:top w:val="single" w:sz="8"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F13286" w:rsidRPr="00DF1C84" w:rsidRDefault="00F13286" w:rsidP="00103E3F">
            <w:pPr>
              <w:pStyle w:val="NoParagraphStyle"/>
              <w:spacing w:line="240" w:lineRule="auto"/>
              <w:rPr>
                <w:rFonts w:ascii="Times New Roman" w:hAnsi="Times New Roman" w:cs="Times New Roman"/>
                <w:b/>
                <w:color w:val="auto"/>
              </w:rPr>
            </w:pPr>
            <w:r w:rsidRPr="00DF1C84">
              <w:rPr>
                <w:rFonts w:ascii="Times New Roman" w:hAnsi="Times New Roman" w:cs="Times New Roman"/>
                <w:b/>
                <w:color w:val="FFFFFF" w:themeColor="background1"/>
              </w:rPr>
              <w:t>Goal 4:</w:t>
            </w:r>
          </w:p>
        </w:tc>
        <w:tc>
          <w:tcPr>
            <w:tcW w:w="6496" w:type="dxa"/>
            <w:tcBorders>
              <w:top w:val="single" w:sz="8"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F13286" w:rsidRPr="00DF1C84" w:rsidRDefault="00F13286" w:rsidP="00103E3F">
            <w:pPr>
              <w:pStyle w:val="NoParagraphStyle"/>
              <w:spacing w:line="240" w:lineRule="auto"/>
              <w:rPr>
                <w:rFonts w:ascii="Times New Roman" w:hAnsi="Times New Roman" w:cs="Times New Roman"/>
                <w:b/>
                <w:color w:val="auto"/>
              </w:rPr>
            </w:pPr>
            <w:r w:rsidRPr="00DF1C84">
              <w:rPr>
                <w:rFonts w:ascii="Times New Roman" w:hAnsi="Times New Roman" w:cs="Times New Roman"/>
                <w:b/>
                <w:color w:val="FFFFFF" w:themeColor="background1"/>
              </w:rPr>
              <w:t>Assess and align conservation goals and actions that reflect the Cooperative Members’ common and shared vision</w:t>
            </w:r>
          </w:p>
        </w:tc>
        <w:tc>
          <w:tcPr>
            <w:tcW w:w="1142" w:type="dxa"/>
            <w:tcBorders>
              <w:top w:val="single" w:sz="8" w:space="0" w:color="000000"/>
              <w:left w:val="single" w:sz="4" w:space="0" w:color="000000"/>
              <w:bottom w:val="single" w:sz="4" w:space="0" w:color="000000"/>
              <w:right w:val="single" w:sz="4" w:space="0" w:color="000000"/>
            </w:tcBorders>
            <w:shd w:val="clear" w:color="auto" w:fill="000000" w:themeFill="text1"/>
          </w:tcPr>
          <w:p w:rsidR="00F13286" w:rsidRPr="00DF1C84" w:rsidRDefault="00F13286" w:rsidP="00103E3F">
            <w:pPr>
              <w:pStyle w:val="NoParagraphStyle"/>
              <w:spacing w:line="240" w:lineRule="auto"/>
              <w:rPr>
                <w:rFonts w:ascii="Times New Roman" w:hAnsi="Times New Roman" w:cs="Times New Roman"/>
                <w:b/>
                <w:color w:val="auto"/>
              </w:rPr>
            </w:pPr>
          </w:p>
        </w:tc>
        <w:tc>
          <w:tcPr>
            <w:tcW w:w="3808" w:type="dxa"/>
            <w:tcBorders>
              <w:top w:val="single" w:sz="8" w:space="0" w:color="000000"/>
              <w:left w:val="single" w:sz="4" w:space="0" w:color="000000"/>
              <w:bottom w:val="single" w:sz="4" w:space="0" w:color="000000"/>
              <w:right w:val="single" w:sz="4" w:space="0" w:color="000000"/>
            </w:tcBorders>
            <w:shd w:val="clear" w:color="auto" w:fill="000000" w:themeFill="text1"/>
          </w:tcPr>
          <w:p w:rsidR="00F13286" w:rsidRPr="00DF1C84" w:rsidRDefault="00F13286" w:rsidP="00103E3F">
            <w:pPr>
              <w:pStyle w:val="NoParagraphStyle"/>
              <w:spacing w:line="240" w:lineRule="auto"/>
              <w:rPr>
                <w:rFonts w:ascii="Times New Roman" w:hAnsi="Times New Roman" w:cs="Times New Roman"/>
                <w:b/>
                <w:color w:val="auto"/>
              </w:rPr>
            </w:pPr>
          </w:p>
        </w:tc>
      </w:tr>
      <w:tr w:rsidR="00F13286" w:rsidTr="00F13286">
        <w:trPr>
          <w:trHeight w:val="60"/>
        </w:trPr>
        <w:tc>
          <w:tcPr>
            <w:tcW w:w="1401"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F13286" w:rsidRDefault="00F13286" w:rsidP="00DF1C84">
            <w:pPr>
              <w:pStyle w:val="NoParagraphStyle"/>
              <w:spacing w:line="240" w:lineRule="auto"/>
              <w:rPr>
                <w:rFonts w:ascii="Times New Roman" w:hAnsi="Times New Roman" w:cs="Times New Roman"/>
                <w:color w:val="auto"/>
                <w:sz w:val="20"/>
                <w:szCs w:val="20"/>
              </w:rPr>
            </w:pPr>
            <w:r>
              <w:rPr>
                <w:rFonts w:ascii="Times New Roman" w:hAnsi="Times New Roman" w:cs="Times New Roman"/>
                <w:bCs/>
                <w:sz w:val="20"/>
                <w:szCs w:val="20"/>
              </w:rPr>
              <w:t>Ranking {2.4}</w:t>
            </w:r>
          </w:p>
        </w:tc>
        <w:tc>
          <w:tcPr>
            <w:tcW w:w="6496"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F13286" w:rsidRPr="00333A67" w:rsidRDefault="00F13286" w:rsidP="00DF1C84">
            <w:pPr>
              <w:pStyle w:val="NoParagraphStyle"/>
              <w:spacing w:line="240" w:lineRule="auto"/>
              <w:rPr>
                <w:rFonts w:ascii="Times New Roman" w:hAnsi="Times New Roman" w:cs="Times New Roman"/>
                <w:b/>
                <w:bCs/>
                <w:spacing w:val="-2"/>
                <w:sz w:val="20"/>
                <w:szCs w:val="20"/>
              </w:rPr>
            </w:pPr>
            <w:r>
              <w:rPr>
                <w:rFonts w:ascii="Times New Roman" w:hAnsi="Times New Roman" w:cs="Times New Roman"/>
                <w:b/>
                <w:bCs/>
                <w:spacing w:val="-2"/>
                <w:sz w:val="20"/>
                <w:szCs w:val="20"/>
              </w:rPr>
              <w:t>Objective 4.1 -- Ensure LCC planning products are coordinated in consideration of Member goals</w:t>
            </w:r>
          </w:p>
        </w:tc>
        <w:tc>
          <w:tcPr>
            <w:tcW w:w="1142"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8"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4.1.1</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Prepare and update the information that reflects the conservation recommendations derived from Goal 1. [Data] &amp; Goal 2. [Landscape Planning] for prioritization by Steering Committee approval. (ongoing) </w:t>
            </w:r>
          </w:p>
        </w:tc>
        <w:tc>
          <w:tcPr>
            <w:tcW w:w="1142" w:type="dxa"/>
            <w:tcBorders>
              <w:top w:val="single" w:sz="4" w:space="0" w:color="000000"/>
              <w:left w:val="single" w:sz="4" w:space="0" w:color="000000"/>
              <w:bottom w:val="single" w:sz="4" w:space="0" w:color="000000"/>
              <w:right w:val="single" w:sz="4" w:space="0" w:color="000000"/>
            </w:tcBorders>
          </w:tcPr>
          <w:p w:rsidR="00F13286" w:rsidRPr="008125F3" w:rsidRDefault="0002486D" w:rsidP="00DF1C84">
            <w:pPr>
              <w:pStyle w:val="tableformat"/>
              <w:spacing w:before="0" w:after="0" w:line="240" w:lineRule="auto"/>
              <w:rPr>
                <w:rFonts w:ascii="Times New Roman" w:hAnsi="Times New Roman" w:cs="Times New Roman"/>
                <w:b/>
                <w:i/>
                <w:sz w:val="20"/>
                <w:szCs w:val="20"/>
              </w:rPr>
            </w:pPr>
            <w:r w:rsidRPr="008125F3">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02486D"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color w:val="auto"/>
                <w:sz w:val="20"/>
                <w:szCs w:val="20"/>
              </w:rPr>
              <w:t xml:space="preserve">FY14 update: (contributes information towards): </w:t>
            </w:r>
            <w:r>
              <w:rPr>
                <w:rFonts w:ascii="Times New Roman" w:hAnsi="Times New Roman" w:cs="Times New Roman"/>
                <w:sz w:val="20"/>
                <w:szCs w:val="20"/>
              </w:rPr>
              <w:t>[Conservation Planning] RFP</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4.1.2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Provide a strategic assessment that both identifies gaps in existing SC Member goals and actions, and offers the greatest potential return on AppLCC investment. (ongoing)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02486D" w:rsidP="0002486D">
            <w:pPr>
              <w:pStyle w:val="tableformat"/>
              <w:spacing w:before="0" w:after="0" w:line="240" w:lineRule="auto"/>
              <w:rPr>
                <w:rFonts w:ascii="Times New Roman" w:hAnsi="Times New Roman" w:cs="Times New Roman"/>
                <w:sz w:val="20"/>
                <w:szCs w:val="20"/>
              </w:rPr>
            </w:pPr>
            <w:r>
              <w:rPr>
                <w:rFonts w:ascii="Times New Roman" w:hAnsi="Times New Roman" w:cs="Times New Roman"/>
                <w:b/>
                <w:color w:val="auto"/>
                <w:sz w:val="20"/>
                <w:szCs w:val="20"/>
              </w:rPr>
              <w:t xml:space="preserve">FY14 update: (contributes information towards): </w:t>
            </w:r>
            <w:r>
              <w:rPr>
                <w:rFonts w:ascii="Times New Roman" w:hAnsi="Times New Roman" w:cs="Times New Roman"/>
                <w:sz w:val="20"/>
                <w:szCs w:val="20"/>
              </w:rPr>
              <w:t>[</w:t>
            </w:r>
            <w:r>
              <w:rPr>
                <w:rFonts w:ascii="Times New Roman" w:hAnsi="Times New Roman" w:cs="Times New Roman"/>
                <w:sz w:val="20"/>
                <w:szCs w:val="20"/>
              </w:rPr>
              <w:t>w/ State Adjunct</w:t>
            </w:r>
            <w:r>
              <w:rPr>
                <w:rFonts w:ascii="Times New Roman" w:hAnsi="Times New Roman" w:cs="Times New Roman"/>
                <w:sz w:val="20"/>
                <w:szCs w:val="20"/>
              </w:rPr>
              <w:t xml:space="preserve">] </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{1.5}</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4.2 -- Manage Cooperative Membership</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4.2.1</w:t>
            </w:r>
          </w:p>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sz w:val="20"/>
                <w:szCs w:val="20"/>
                <w:shd w:val="clear" w:color="auto" w:fill="D9D9D9" w:themeFill="background1" w:themeFillShade="D9"/>
              </w:rPr>
              <w:t>[Network]</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Identify strategic linkages and opportunities for Steering Committee representation or engagement.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4.2.2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Define an engagement strategy for each identified opportunity that includes recruitment, expectations, and a formal agreement of cooperation for use with identified entities.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4.2.3</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Determine most effective means and most appropriate individuals for implementing the strategy [4.2.2].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w:t>
            </w:r>
            <w:r>
              <w:rPr>
                <w:rFonts w:ascii="Times New Roman" w:hAnsi="Times New Roman" w:cs="Times New Roman"/>
                <w:bCs/>
                <w:sz w:val="20"/>
                <w:szCs w:val="20"/>
                <w:highlight w:val="yellow"/>
              </w:rPr>
              <w:t>3.8</w:t>
            </w:r>
            <w:r>
              <w:rPr>
                <w:rFonts w:ascii="Times New Roman" w:hAnsi="Times New Roman" w:cs="Times New Roman"/>
                <w:bCs/>
                <w:sz w:val="20"/>
                <w:szCs w:val="20"/>
              </w:rPr>
              <w:t>}</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Objective 4.3 -- Be THE FORUM which integrates science and management to achieve landscape-level planning and coordinated </w:t>
            </w:r>
            <w:r>
              <w:rPr>
                <w:rFonts w:ascii="Times New Roman" w:hAnsi="Times New Roman" w:cs="Times New Roman"/>
                <w:b/>
                <w:bCs/>
                <w:sz w:val="20"/>
                <w:szCs w:val="20"/>
              </w:rPr>
              <w:lastRenderedPageBreak/>
              <w:t>conservation delivery</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lastRenderedPageBreak/>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rsidR="00F13286"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Task</w:t>
            </w:r>
            <w:r>
              <w:rPr>
                <w:rFonts w:ascii="Times New Roman" w:hAnsi="Times New Roman" w:cs="Times New Roman"/>
                <w:b/>
                <w:bCs/>
                <w:sz w:val="20"/>
                <w:szCs w:val="20"/>
              </w:rPr>
              <w:t xml:space="preserve"> 4.3.1</w:t>
            </w:r>
          </w:p>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sz w:val="20"/>
                <w:szCs w:val="20"/>
                <w:shd w:val="clear" w:color="auto" w:fill="D9D9D9" w:themeFill="background1" w:themeFillShade="D9"/>
              </w:rPr>
              <w:t>[Network]</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Facilitate development of landscape-level planning guidelines.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color w:val="auto"/>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color w:val="auto"/>
                <w:sz w:val="20"/>
                <w:szCs w:val="20"/>
              </w:rPr>
              <w:t>FY14 update: (contributes information towards):</w:t>
            </w:r>
            <w:r>
              <w:rPr>
                <w:rFonts w:ascii="Times New Roman" w:hAnsi="Times New Roman" w:cs="Times New Roman"/>
                <w:color w:val="auto"/>
                <w:sz w:val="20"/>
                <w:szCs w:val="20"/>
              </w:rPr>
              <w:t xml:space="preserve"> </w:t>
            </w:r>
            <w:r w:rsidRPr="0002486D">
              <w:rPr>
                <w:rFonts w:ascii="Times New Roman" w:hAnsi="Times New Roman" w:cs="Times New Roman"/>
                <w:sz w:val="20"/>
                <w:szCs w:val="20"/>
              </w:rPr>
              <w:t>[Conservation Planning] RFP</w:t>
            </w:r>
          </w:p>
          <w:p w:rsidR="00F13286" w:rsidRDefault="00A51834" w:rsidP="00DF1C84">
            <w:pPr>
              <w:pStyle w:val="tableformat"/>
              <w:spacing w:before="0" w:after="0" w:line="240" w:lineRule="auto"/>
              <w:rPr>
                <w:rFonts w:ascii="Times New Roman" w:hAnsi="Times New Roman" w:cs="Times New Roman"/>
                <w:b/>
                <w:color w:val="auto"/>
                <w:sz w:val="20"/>
                <w:szCs w:val="20"/>
              </w:rPr>
            </w:pPr>
            <w:r>
              <w:rPr>
                <w:rFonts w:ascii="Times New Roman" w:hAnsi="Times New Roman" w:cs="Times New Roman"/>
                <w:b/>
                <w:sz w:val="20"/>
                <w:szCs w:val="20"/>
              </w:rPr>
              <w:t xml:space="preserve">[Cultural Resources </w:t>
            </w:r>
            <w:r w:rsidR="00F13286">
              <w:rPr>
                <w:rFonts w:ascii="Times New Roman" w:hAnsi="Times New Roman" w:cs="Times New Roman"/>
                <w:b/>
                <w:sz w:val="20"/>
                <w:szCs w:val="20"/>
              </w:rPr>
              <w:t>/Human Dimensions]</w:t>
            </w:r>
            <w:r>
              <w:rPr>
                <w:rFonts w:ascii="Times New Roman" w:hAnsi="Times New Roman" w:cs="Times New Roman"/>
                <w:sz w:val="20"/>
                <w:szCs w:val="20"/>
              </w:rPr>
              <w:t xml:space="preserve"> S</w:t>
            </w:r>
            <w:r w:rsidR="00F13286">
              <w:rPr>
                <w:rFonts w:ascii="Times New Roman" w:hAnsi="Times New Roman" w:cs="Times New Roman"/>
                <w:sz w:val="20"/>
                <w:szCs w:val="20"/>
              </w:rPr>
              <w:t>taff working with NPS and SAMAB partners (Sept SC Workshop)</w:t>
            </w:r>
          </w:p>
        </w:tc>
      </w:tr>
      <w:tr w:rsidR="00F13286" w:rsidTr="008125F3">
        <w:trPr>
          <w:trHeight w:val="1745"/>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4.3.2</w:t>
            </w:r>
          </w:p>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sz w:val="20"/>
                <w:szCs w:val="20"/>
                <w:shd w:val="clear" w:color="auto" w:fill="D9D9D9" w:themeFill="background1" w:themeFillShade="D9"/>
              </w:rPr>
              <w:t>[Network]</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Integrate and coordinate with other landscape planning entities or initiatives.</w:t>
            </w:r>
          </w:p>
        </w:tc>
        <w:tc>
          <w:tcPr>
            <w:tcW w:w="1142" w:type="dxa"/>
            <w:tcBorders>
              <w:top w:val="single" w:sz="4" w:space="0" w:color="000000"/>
              <w:left w:val="single" w:sz="4" w:space="0" w:color="000000"/>
              <w:bottom w:val="single" w:sz="4" w:space="0" w:color="000000"/>
              <w:right w:val="single" w:sz="4" w:space="0" w:color="000000"/>
            </w:tcBorders>
            <w:shd w:val="clear" w:color="auto" w:fill="5B9BD5" w:themeFill="accent1"/>
          </w:tcPr>
          <w:p w:rsidR="00F13286" w:rsidRDefault="00F13286" w:rsidP="00DF1C84">
            <w:pPr>
              <w:pStyle w:val="tableformat"/>
              <w:spacing w:before="0" w:after="0" w:line="240" w:lineRule="auto"/>
              <w:rPr>
                <w:rFonts w:ascii="Times New Roman" w:hAnsi="Times New Roman" w:cs="Times New Roman"/>
                <w:b/>
                <w:color w:val="auto"/>
                <w:sz w:val="20"/>
                <w:szCs w:val="20"/>
              </w:rPr>
            </w:pPr>
            <w:r>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F13286">
            <w:pPr>
              <w:pStyle w:val="tableformat"/>
              <w:spacing w:before="0"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FY13 update </w:t>
            </w:r>
            <w:r>
              <w:rPr>
                <w:rFonts w:ascii="Times New Roman" w:hAnsi="Times New Roman" w:cs="Times New Roman"/>
                <w:b/>
                <w:i/>
                <w:sz w:val="20"/>
                <w:szCs w:val="20"/>
              </w:rPr>
              <w:t>(ongoing)</w:t>
            </w:r>
            <w:r>
              <w:rPr>
                <w:rFonts w:ascii="Times New Roman" w:hAnsi="Times New Roman" w:cs="Times New Roman"/>
                <w:b/>
                <w:color w:val="auto"/>
                <w:sz w:val="20"/>
                <w:szCs w:val="20"/>
              </w:rPr>
              <w:t>: [GIS &amp; Planning</w:t>
            </w:r>
            <w:r w:rsidR="00A51834">
              <w:rPr>
                <w:rFonts w:ascii="Times New Roman" w:hAnsi="Times New Roman" w:cs="Times New Roman"/>
                <w:b/>
                <w:color w:val="auto"/>
                <w:sz w:val="20"/>
                <w:szCs w:val="20"/>
              </w:rPr>
              <w:t xml:space="preserve"> - Integration</w:t>
            </w:r>
            <w:r>
              <w:rPr>
                <w:rFonts w:ascii="Times New Roman" w:hAnsi="Times New Roman" w:cs="Times New Roman"/>
                <w:b/>
                <w:color w:val="auto"/>
                <w:sz w:val="20"/>
                <w:szCs w:val="20"/>
              </w:rPr>
              <w:t xml:space="preserve">] </w:t>
            </w:r>
            <w:r w:rsidR="00A51834">
              <w:rPr>
                <w:rFonts w:ascii="Times New Roman" w:hAnsi="Times New Roman" w:cs="Times New Roman"/>
                <w:color w:val="auto"/>
                <w:sz w:val="20"/>
                <w:szCs w:val="20"/>
              </w:rPr>
              <w:t>S</w:t>
            </w:r>
            <w:r>
              <w:rPr>
                <w:rFonts w:ascii="Times New Roman" w:hAnsi="Times New Roman" w:cs="Times New Roman"/>
                <w:color w:val="auto"/>
                <w:sz w:val="20"/>
                <w:szCs w:val="20"/>
              </w:rPr>
              <w:t xml:space="preserve">taff </w:t>
            </w:r>
            <w:r w:rsidR="00A51834">
              <w:rPr>
                <w:rFonts w:ascii="Times New Roman" w:hAnsi="Times New Roman" w:cs="Times New Roman"/>
                <w:color w:val="auto"/>
                <w:sz w:val="20"/>
                <w:szCs w:val="20"/>
              </w:rPr>
              <w:t>development &amp; delivery of</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GIS training materials, resources</w:t>
            </w:r>
            <w:r>
              <w:rPr>
                <w:rFonts w:ascii="Times New Roman" w:hAnsi="Times New Roman" w:cs="Times New Roman"/>
                <w:i/>
                <w:color w:val="auto"/>
                <w:sz w:val="20"/>
                <w:szCs w:val="20"/>
              </w:rPr>
              <w:t xml:space="preserve"> </w:t>
            </w:r>
            <w:hyperlink r:id="rId7" w:history="1">
              <w:r>
                <w:rPr>
                  <w:rStyle w:val="Hyperlink"/>
                  <w:rFonts w:ascii="Times New Roman" w:hAnsi="Times New Roman" w:cs="Times New Roman"/>
                  <w:i/>
                  <w:sz w:val="20"/>
                  <w:szCs w:val="20"/>
                </w:rPr>
                <w:t>http://applcc.org/gis-planning</w:t>
              </w:r>
            </w:hyperlink>
            <w:r>
              <w:rPr>
                <w:rFonts w:ascii="Times New Roman" w:hAnsi="Times New Roman" w:cs="Times New Roman"/>
                <w:b/>
                <w:color w:val="auto"/>
                <w:sz w:val="20"/>
                <w:szCs w:val="20"/>
              </w:rPr>
              <w:t xml:space="preserve"> </w:t>
            </w:r>
          </w:p>
          <w:p w:rsidR="00F13286" w:rsidRDefault="00F13286" w:rsidP="00A51834">
            <w:pPr>
              <w:pStyle w:val="tableformat"/>
              <w:spacing w:before="0"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FY14 update </w:t>
            </w:r>
            <w:r>
              <w:rPr>
                <w:rFonts w:ascii="Times New Roman" w:hAnsi="Times New Roman" w:cs="Times New Roman"/>
                <w:b/>
                <w:i/>
                <w:color w:val="auto"/>
                <w:sz w:val="20"/>
                <w:szCs w:val="20"/>
              </w:rPr>
              <w:t xml:space="preserve">(ongoing): </w:t>
            </w:r>
            <w:r>
              <w:rPr>
                <w:rFonts w:ascii="Times New Roman" w:hAnsi="Times New Roman" w:cs="Times New Roman"/>
                <w:color w:val="auto"/>
                <w:sz w:val="20"/>
                <w:szCs w:val="20"/>
              </w:rPr>
              <w:t xml:space="preserve">Dedicated “Data” delivery tab </w:t>
            </w:r>
            <w:r w:rsidR="00A51834">
              <w:rPr>
                <w:rFonts w:ascii="Times New Roman" w:hAnsi="Times New Roman" w:cs="Times New Roman"/>
                <w:color w:val="auto"/>
                <w:sz w:val="20"/>
                <w:szCs w:val="20"/>
              </w:rPr>
              <w:t>&amp;</w:t>
            </w:r>
            <w:r>
              <w:rPr>
                <w:rFonts w:ascii="Times New Roman" w:hAnsi="Times New Roman" w:cs="Times New Roman"/>
                <w:color w:val="auto"/>
                <w:sz w:val="20"/>
                <w:szCs w:val="20"/>
              </w:rPr>
              <w:t xml:space="preserve"> organization of site to map to FWS SHC (Strategic Habitat Conservation) Framework.</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4.3.3</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Develop and implement a targeted communications campaign that conveys brand awareness of AppLCC as the focal point for Appalachian landscape conservation.</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{2.2}</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4.4 -- Assist, support and utilize State Wildlife Action Plans (SWAPs) and other planning documents to assist with landscape-level integration</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sz w:val="20"/>
                <w:szCs w:val="20"/>
              </w:rPr>
              <w:t>Task</w:t>
            </w:r>
            <w:r>
              <w:rPr>
                <w:rFonts w:ascii="Times New Roman" w:hAnsi="Times New Roman" w:cs="Times New Roman"/>
                <w:b/>
                <w:sz w:val="20"/>
                <w:szCs w:val="20"/>
              </w:rPr>
              <w:t xml:space="preserve"> 4.4.1</w:t>
            </w:r>
          </w:p>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shd w:val="clear" w:color="auto" w:fill="D9D9D9" w:themeFill="background1" w:themeFillShade="D9"/>
              </w:rPr>
              <w:t>[Network]</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A5183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Appoint a Work Group, drawn from the SC Members, to identify relevant information and opportunities to integrate information from the State Wildlife Action Plans (SWAPs) and other planning document into landscape-level plans, models, and efforts to set conservation targets.  [The work of the Work Group may be informed by the guidance provided in “SWAP Best Practices” produced by AFWA.]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FY14 update (contributed towards):</w:t>
            </w:r>
            <w:r>
              <w:rPr>
                <w:rFonts w:ascii="Times New Roman" w:hAnsi="Times New Roman" w:cs="Times New Roman"/>
                <w:sz w:val="20"/>
                <w:szCs w:val="20"/>
              </w:rPr>
              <w:t xml:space="preserve"> [D</w:t>
            </w:r>
            <w:r w:rsidR="00A51834">
              <w:rPr>
                <w:rFonts w:ascii="Times New Roman" w:hAnsi="Times New Roman" w:cs="Times New Roman"/>
                <w:sz w:val="20"/>
                <w:szCs w:val="20"/>
              </w:rPr>
              <w:t>ata Needs] RFP d</w:t>
            </w:r>
            <w:r>
              <w:rPr>
                <w:rFonts w:ascii="Times New Roman" w:hAnsi="Times New Roman" w:cs="Times New Roman"/>
                <w:sz w:val="20"/>
                <w:szCs w:val="20"/>
              </w:rPr>
              <w:t xml:space="preserve">eliverable – Final: Report &amp; State SWAP analyses] </w:t>
            </w:r>
          </w:p>
          <w:p w:rsidR="00F13286" w:rsidRDefault="00F13286" w:rsidP="00A51834">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 xml:space="preserve">FY14: Initiated </w:t>
            </w:r>
            <w:r>
              <w:rPr>
                <w:rFonts w:ascii="Times New Roman" w:hAnsi="Times New Roman" w:cs="Times New Roman"/>
                <w:sz w:val="20"/>
                <w:szCs w:val="20"/>
              </w:rPr>
              <w:t>[</w:t>
            </w:r>
            <w:r w:rsidR="00A51834">
              <w:rPr>
                <w:rFonts w:ascii="Times New Roman" w:hAnsi="Times New Roman" w:cs="Times New Roman"/>
                <w:sz w:val="20"/>
                <w:szCs w:val="20"/>
              </w:rPr>
              <w:t xml:space="preserve">w/ State Adjunct. </w:t>
            </w:r>
            <w:r>
              <w:rPr>
                <w:rFonts w:ascii="Times New Roman" w:hAnsi="Times New Roman" w:cs="Times New Roman"/>
                <w:sz w:val="20"/>
                <w:szCs w:val="20"/>
              </w:rPr>
              <w:t>Analysis on Species of Greatest Conservation Need.]</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{2.5}</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4.5 -- Proactively identify threats and develop policies/strategies to get ahead of them</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792"/>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lastRenderedPageBreak/>
              <w:t>Task</w:t>
            </w:r>
            <w:r>
              <w:rPr>
                <w:rFonts w:ascii="Times New Roman" w:hAnsi="Times New Roman" w:cs="Times New Roman"/>
                <w:b/>
                <w:bCs/>
                <w:sz w:val="20"/>
                <w:szCs w:val="20"/>
              </w:rPr>
              <w:t xml:space="preserve"> 4.5.1</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Carryout ongoing review and refinement of conservation ta</w:t>
            </w:r>
            <w:r w:rsidR="00A51834">
              <w:rPr>
                <w:rFonts w:ascii="Times New Roman" w:hAnsi="Times New Roman" w:cs="Times New Roman"/>
                <w:sz w:val="20"/>
                <w:szCs w:val="20"/>
              </w:rPr>
              <w:t>rgets and objectives.</w:t>
            </w:r>
          </w:p>
        </w:tc>
        <w:tc>
          <w:tcPr>
            <w:tcW w:w="1142" w:type="dxa"/>
            <w:tcBorders>
              <w:top w:val="single" w:sz="4" w:space="0" w:color="000000"/>
              <w:left w:val="single" w:sz="4" w:space="0" w:color="000000"/>
              <w:bottom w:val="single" w:sz="4" w:space="0" w:color="000000"/>
              <w:right w:val="single" w:sz="4" w:space="0" w:color="000000"/>
            </w:tcBorders>
          </w:tcPr>
          <w:p w:rsidR="00F13286" w:rsidRPr="009818EB" w:rsidRDefault="00F13286" w:rsidP="00DF1C84">
            <w:pPr>
              <w:pStyle w:val="tableformat"/>
              <w:spacing w:before="0" w:after="0" w:line="240" w:lineRule="auto"/>
              <w:rPr>
                <w:rFonts w:ascii="Times New Roman" w:hAnsi="Times New Roman" w:cs="Times New Roman"/>
                <w:b/>
                <w:i/>
                <w:sz w:val="20"/>
                <w:szCs w:val="20"/>
              </w:rPr>
            </w:pPr>
            <w:r w:rsidRPr="009818EB">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FY14: Initiated</w:t>
            </w:r>
            <w:r>
              <w:rPr>
                <w:rFonts w:ascii="Times New Roman" w:hAnsi="Times New Roman" w:cs="Times New Roman"/>
                <w:sz w:val="20"/>
                <w:szCs w:val="20"/>
              </w:rPr>
              <w:t xml:space="preserve"> [Conservation Planning] RFP</w:t>
            </w:r>
          </w:p>
        </w:tc>
      </w:tr>
      <w:tr w:rsidR="00F13286" w:rsidTr="00A51834">
        <w:trPr>
          <w:trHeight w:val="548"/>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4.5.2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Establish and conduct ongoing threats assessment briefings/communications for Steering Committee Members and key partners to develop proactive AppLCC organizational po</w:t>
            </w:r>
            <w:r w:rsidR="00A51834">
              <w:rPr>
                <w:rFonts w:ascii="Times New Roman" w:hAnsi="Times New Roman" w:cs="Times New Roman"/>
                <w:sz w:val="20"/>
                <w:szCs w:val="20"/>
              </w:rPr>
              <w:t xml:space="preserve">licies and strategies. </w:t>
            </w:r>
            <w:r>
              <w:rPr>
                <w:rFonts w:ascii="Times New Roman" w:hAnsi="Times New Roman" w:cs="Times New Roman"/>
                <w:sz w:val="20"/>
                <w:szCs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i/>
                <w:sz w:val="20"/>
                <w:szCs w:val="20"/>
              </w:rPr>
            </w:pPr>
            <w:r>
              <w:rPr>
                <w:rFonts w:ascii="Times New Roman" w:hAnsi="Times New Roman" w:cs="Times New Roman"/>
                <w:b/>
                <w:sz w:val="20"/>
                <w:szCs w:val="20"/>
              </w:rPr>
              <w:t>FY13 update</w:t>
            </w:r>
            <w:r w:rsidR="00A51834">
              <w:rPr>
                <w:rFonts w:ascii="Times New Roman" w:hAnsi="Times New Roman" w:cs="Times New Roman"/>
                <w:b/>
                <w:sz w:val="20"/>
                <w:szCs w:val="20"/>
              </w:rPr>
              <w:t xml:space="preserve"> (contributes information towards)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[Threats Assessment] Initiated</w:t>
            </w:r>
            <w:r>
              <w:rPr>
                <w:rFonts w:ascii="Times New Roman" w:hAnsi="Times New Roman" w:cs="Times New Roman"/>
                <w:sz w:val="20"/>
                <w:szCs w:val="20"/>
              </w:rPr>
              <w:t xml:space="preserve"> in IAA with USFS/Southern Research Center Threats Assessment Center (a) threats and (b) en</w:t>
            </w:r>
            <w:r w:rsidR="00A51834">
              <w:rPr>
                <w:rFonts w:ascii="Times New Roman" w:hAnsi="Times New Roman" w:cs="Times New Roman"/>
                <w:sz w:val="20"/>
                <w:szCs w:val="20"/>
              </w:rPr>
              <w:t>vironmental services assessment.</w:t>
            </w:r>
          </w:p>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 xml:space="preserve">FY14 update </w:t>
            </w:r>
            <w:r>
              <w:rPr>
                <w:rFonts w:ascii="Times New Roman" w:hAnsi="Times New Roman" w:cs="Times New Roman"/>
                <w:b/>
                <w:i/>
                <w:sz w:val="20"/>
                <w:szCs w:val="20"/>
              </w:rPr>
              <w:t>(ongoing):</w:t>
            </w:r>
            <w:r>
              <w:rPr>
                <w:rFonts w:ascii="Times New Roman" w:hAnsi="Times New Roman" w:cs="Times New Roman"/>
                <w:sz w:val="20"/>
                <w:szCs w:val="20"/>
              </w:rPr>
              <w:t xml:space="preserve"> IAA initiated late in the year</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w:t>
            </w:r>
            <w:r>
              <w:rPr>
                <w:rFonts w:ascii="Times New Roman" w:hAnsi="Times New Roman" w:cs="Times New Roman"/>
                <w:bCs/>
                <w:sz w:val="20"/>
                <w:szCs w:val="20"/>
                <w:highlight w:val="yellow"/>
              </w:rPr>
              <w:t>3.85</w:t>
            </w:r>
            <w:r>
              <w:rPr>
                <w:rFonts w:ascii="Times New Roman" w:hAnsi="Times New Roman" w:cs="Times New Roman"/>
                <w:bCs/>
                <w:sz w:val="20"/>
                <w:szCs w:val="20"/>
              </w:rPr>
              <w:t>}</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4.6 -- Align existing Member conservation investments to maximize AppLCC impact</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0155F5">
        <w:trPr>
          <w:trHeight w:val="1232"/>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4.6.1</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0155F5">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Assess ways to more fully align conservation efforts via shared human and other resource capacities contributing toward identified AppLCC priorities and make recommendations to the full Steering Committee.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13286" w:rsidRPr="008125F3" w:rsidRDefault="00F13286" w:rsidP="00DF1C84">
            <w:pPr>
              <w:pStyle w:val="tableformat"/>
              <w:spacing w:before="0" w:after="0" w:line="240" w:lineRule="auto"/>
              <w:rPr>
                <w:rFonts w:ascii="Times New Roman" w:hAnsi="Times New Roman" w:cs="Times New Roman"/>
                <w:b/>
                <w:sz w:val="20"/>
                <w:szCs w:val="20"/>
              </w:rPr>
            </w:pPr>
            <w:r w:rsidRPr="008125F3">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F13286">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 13 update </w:t>
            </w:r>
            <w:r>
              <w:rPr>
                <w:rFonts w:ascii="Times New Roman" w:hAnsi="Times New Roman" w:cs="Times New Roman"/>
                <w:b/>
                <w:i/>
                <w:sz w:val="20"/>
                <w:szCs w:val="20"/>
              </w:rPr>
              <w:t>(ongoing):</w:t>
            </w:r>
            <w:r>
              <w:rPr>
                <w:rFonts w:ascii="Times New Roman" w:hAnsi="Times New Roman" w:cs="Times New Roman"/>
                <w:sz w:val="20"/>
                <w:szCs w:val="20"/>
              </w:rPr>
              <w:t xml:space="preserve"> Chair’s effort to reinforce this at the April 2013 Workshop “skin in the game” messaging.  </w:t>
            </w:r>
          </w:p>
          <w:p w:rsidR="00F13286" w:rsidRDefault="00F13286" w:rsidP="00A51834">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 xml:space="preserve">FY14: </w:t>
            </w:r>
            <w:r w:rsidR="00A51834">
              <w:rPr>
                <w:rFonts w:ascii="Times New Roman" w:hAnsi="Times New Roman" w:cs="Times New Roman"/>
                <w:b/>
                <w:sz w:val="20"/>
                <w:szCs w:val="20"/>
              </w:rPr>
              <w:t xml:space="preserve">(contributes information towards): </w:t>
            </w:r>
            <w:r>
              <w:rPr>
                <w:rFonts w:ascii="Times New Roman" w:hAnsi="Times New Roman" w:cs="Times New Roman"/>
                <w:sz w:val="20"/>
                <w:szCs w:val="20"/>
              </w:rPr>
              <w:t>[</w:t>
            </w:r>
            <w:r w:rsidR="00A51834">
              <w:rPr>
                <w:rFonts w:ascii="Times New Roman" w:hAnsi="Times New Roman" w:cs="Times New Roman"/>
                <w:sz w:val="20"/>
                <w:szCs w:val="20"/>
              </w:rPr>
              <w:t xml:space="preserve">w/ </w:t>
            </w:r>
            <w:r>
              <w:rPr>
                <w:rFonts w:ascii="Times New Roman" w:hAnsi="Times New Roman" w:cs="Times New Roman"/>
                <w:sz w:val="20"/>
                <w:szCs w:val="20"/>
              </w:rPr>
              <w:t>State Adjunct</w:t>
            </w:r>
            <w:r w:rsidR="00A51834">
              <w:rPr>
                <w:rFonts w:ascii="Times New Roman" w:hAnsi="Times New Roman" w:cs="Times New Roman"/>
                <w:sz w:val="20"/>
                <w:szCs w:val="20"/>
              </w:rPr>
              <w:t>. Analysis</w:t>
            </w:r>
            <w:r>
              <w:rPr>
                <w:rFonts w:ascii="Times New Roman" w:hAnsi="Times New Roman" w:cs="Times New Roman"/>
                <w:sz w:val="20"/>
                <w:szCs w:val="20"/>
              </w:rPr>
              <w:t xml:space="preserve"> </w:t>
            </w:r>
            <w:r w:rsidR="00A51834">
              <w:rPr>
                <w:rFonts w:ascii="Times New Roman" w:hAnsi="Times New Roman" w:cs="Times New Roman"/>
                <w:sz w:val="20"/>
                <w:szCs w:val="20"/>
              </w:rPr>
              <w:t xml:space="preserve">/info </w:t>
            </w:r>
            <w:r>
              <w:rPr>
                <w:rFonts w:ascii="Times New Roman" w:hAnsi="Times New Roman" w:cs="Times New Roman"/>
                <w:sz w:val="20"/>
                <w:szCs w:val="20"/>
              </w:rPr>
              <w:t>integrated into Sept 201</w:t>
            </w:r>
            <w:r w:rsidR="00A51834">
              <w:rPr>
                <w:rFonts w:ascii="Times New Roman" w:hAnsi="Times New Roman" w:cs="Times New Roman"/>
                <w:sz w:val="20"/>
                <w:szCs w:val="20"/>
              </w:rPr>
              <w:t>4 Steering Committee Workshop</w:t>
            </w:r>
            <w:r>
              <w:rPr>
                <w:rFonts w:ascii="Times New Roman" w:hAnsi="Times New Roman" w:cs="Times New Roman"/>
                <w:sz w:val="20"/>
                <w:szCs w:val="20"/>
              </w:rPr>
              <w:t>.]</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4.6.2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Review recommendations (4.6.1) and take appropriate actions.  (ongoing)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{3.3}</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4.7 -- Design the mechanism to improve LCC specific in-reach communication to member agencies and organizations</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4.7.1</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Design specific communication strategy, processes, and tools for improving internal communication within Member organizations.</w:t>
            </w:r>
          </w:p>
        </w:tc>
        <w:tc>
          <w:tcPr>
            <w:tcW w:w="1142" w:type="dxa"/>
            <w:tcBorders>
              <w:top w:val="single" w:sz="4" w:space="0" w:color="000000"/>
              <w:left w:val="single" w:sz="4" w:space="0" w:color="000000"/>
              <w:bottom w:val="single" w:sz="4" w:space="0" w:color="000000"/>
              <w:right w:val="single" w:sz="4" w:space="0" w:color="000000"/>
            </w:tcBorders>
          </w:tcPr>
          <w:p w:rsidR="00F13286" w:rsidRDefault="000155F5" w:rsidP="00DF1C84">
            <w:pPr>
              <w:pStyle w:val="tableformat"/>
              <w:spacing w:before="0" w:after="0" w:line="240" w:lineRule="auto"/>
              <w:rPr>
                <w:rFonts w:ascii="Times New Roman" w:hAnsi="Times New Roman" w:cs="Times New Roman"/>
                <w:b/>
                <w:sz w:val="20"/>
                <w:szCs w:val="20"/>
              </w:rPr>
            </w:pPr>
            <w:r w:rsidRPr="0054104F">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FY13 update </w:t>
            </w:r>
            <w:r w:rsidRPr="0054104F">
              <w:rPr>
                <w:rFonts w:ascii="Times New Roman" w:hAnsi="Times New Roman" w:cs="Times New Roman"/>
                <w:b/>
                <w:i/>
                <w:sz w:val="20"/>
                <w:szCs w:val="20"/>
              </w:rPr>
              <w:t>(ongoing)</w:t>
            </w:r>
            <w:r>
              <w:rPr>
                <w:rFonts w:ascii="Times New Roman" w:hAnsi="Times New Roman" w:cs="Times New Roman"/>
                <w:b/>
                <w:sz w:val="20"/>
                <w:szCs w:val="20"/>
              </w:rPr>
              <w:t>:</w:t>
            </w:r>
            <w:r>
              <w:rPr>
                <w:rFonts w:ascii="Times New Roman" w:hAnsi="Times New Roman" w:cs="Times New Roman"/>
                <w:sz w:val="20"/>
                <w:szCs w:val="20"/>
              </w:rPr>
              <w:t xml:space="preserve"> </w:t>
            </w:r>
            <w:r w:rsidR="00A51834">
              <w:rPr>
                <w:rFonts w:ascii="Times New Roman" w:hAnsi="Times New Roman" w:cs="Times New Roman"/>
                <w:sz w:val="20"/>
                <w:szCs w:val="20"/>
              </w:rPr>
              <w:t>S</w:t>
            </w:r>
            <w:r>
              <w:rPr>
                <w:rFonts w:ascii="Times New Roman" w:hAnsi="Times New Roman" w:cs="Times New Roman"/>
                <w:sz w:val="20"/>
                <w:szCs w:val="20"/>
              </w:rPr>
              <w:t xml:space="preserve">taff began initial discussions with FWS Region-5 SA </w:t>
            </w:r>
            <w:r w:rsidR="00A51834">
              <w:rPr>
                <w:rFonts w:ascii="Times New Roman" w:hAnsi="Times New Roman" w:cs="Times New Roman"/>
                <w:sz w:val="20"/>
                <w:szCs w:val="20"/>
              </w:rPr>
              <w:t xml:space="preserve">&amp; EA </w:t>
            </w:r>
            <w:r>
              <w:rPr>
                <w:rFonts w:ascii="Times New Roman" w:hAnsi="Times New Roman" w:cs="Times New Roman"/>
                <w:sz w:val="20"/>
                <w:szCs w:val="20"/>
              </w:rPr>
              <w:t xml:space="preserve">Communication staff to outline internal strategy, processes, tools for improving internal communication with FWS and other LCC member organizations. </w:t>
            </w:r>
          </w:p>
          <w:p w:rsidR="00F13286" w:rsidRPr="0054104F" w:rsidRDefault="00F13286" w:rsidP="00A51834">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FY14 update </w:t>
            </w:r>
            <w:r>
              <w:rPr>
                <w:rFonts w:ascii="Times New Roman" w:hAnsi="Times New Roman" w:cs="Times New Roman"/>
                <w:b/>
                <w:i/>
                <w:sz w:val="20"/>
                <w:szCs w:val="20"/>
              </w:rPr>
              <w:t>(ongoing)</w:t>
            </w:r>
            <w:r>
              <w:rPr>
                <w:rFonts w:ascii="Times New Roman" w:hAnsi="Times New Roman" w:cs="Times New Roman"/>
                <w:b/>
                <w:sz w:val="20"/>
                <w:szCs w:val="20"/>
              </w:rPr>
              <w:t xml:space="preserve">: </w:t>
            </w:r>
            <w:r w:rsidR="00A51834">
              <w:rPr>
                <w:rFonts w:ascii="Times New Roman" w:hAnsi="Times New Roman" w:cs="Times New Roman"/>
                <w:b/>
                <w:sz w:val="20"/>
                <w:szCs w:val="20"/>
              </w:rPr>
              <w:t>[</w:t>
            </w:r>
            <w:r>
              <w:rPr>
                <w:rFonts w:ascii="Times New Roman" w:hAnsi="Times New Roman" w:cs="Times New Roman"/>
                <w:b/>
                <w:sz w:val="20"/>
                <w:szCs w:val="20"/>
              </w:rPr>
              <w:t>Web Sup</w:t>
            </w:r>
            <w:r w:rsidR="00A51834">
              <w:rPr>
                <w:rFonts w:ascii="Times New Roman" w:hAnsi="Times New Roman" w:cs="Times New Roman"/>
                <w:b/>
                <w:sz w:val="20"/>
                <w:szCs w:val="20"/>
              </w:rPr>
              <w:t xml:space="preserve">port - </w:t>
            </w:r>
            <w:r>
              <w:rPr>
                <w:rFonts w:ascii="Times New Roman" w:hAnsi="Times New Roman" w:cs="Times New Roman"/>
                <w:sz w:val="20"/>
                <w:szCs w:val="20"/>
              </w:rPr>
              <w:t>Expertise database</w:t>
            </w:r>
            <w:r w:rsidR="00A51834">
              <w:rPr>
                <w:rFonts w:ascii="Times New Roman" w:hAnsi="Times New Roman" w:cs="Times New Roman"/>
                <w:sz w:val="20"/>
                <w:szCs w:val="20"/>
              </w:rPr>
              <w:t>] W</w:t>
            </w:r>
            <w:r>
              <w:rPr>
                <w:rFonts w:ascii="Times New Roman" w:hAnsi="Times New Roman" w:cs="Times New Roman"/>
                <w:sz w:val="20"/>
                <w:szCs w:val="20"/>
              </w:rPr>
              <w:t xml:space="preserve">orked with Companion </w:t>
            </w:r>
            <w:r>
              <w:rPr>
                <w:rFonts w:ascii="Times New Roman" w:hAnsi="Times New Roman" w:cs="Times New Roman"/>
                <w:sz w:val="20"/>
                <w:szCs w:val="20"/>
              </w:rPr>
              <w:lastRenderedPageBreak/>
              <w:t>site partners to integrate (flow information /records) between sites, sent out focused request to key applcc.org partners to help update Professional Profiles (Expertise database functionality/resource).</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lastRenderedPageBreak/>
              <w:t>Task</w:t>
            </w:r>
            <w:r>
              <w:rPr>
                <w:rFonts w:ascii="Times New Roman" w:hAnsi="Times New Roman" w:cs="Times New Roman"/>
                <w:b/>
                <w:bCs/>
                <w:sz w:val="20"/>
                <w:szCs w:val="20"/>
              </w:rPr>
              <w:t xml:space="preserve"> 4.7.2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Identify and integrate an </w:t>
            </w:r>
            <w:r>
              <w:rPr>
                <w:rFonts w:ascii="Times New Roman" w:hAnsi="Times New Roman" w:cs="Times New Roman"/>
                <w:b/>
                <w:sz w:val="20"/>
                <w:szCs w:val="20"/>
              </w:rPr>
              <w:t>ongoing process</w:t>
            </w:r>
            <w:r>
              <w:rPr>
                <w:rFonts w:ascii="Times New Roman" w:hAnsi="Times New Roman" w:cs="Times New Roman"/>
                <w:sz w:val="20"/>
                <w:szCs w:val="20"/>
              </w:rPr>
              <w:t xml:space="preserve"> to help integrate the Steering Committee insights and reflection on organizational commitments to refine the “Who/What/Why” of AppLCC and effectively communicating what we are about.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0155F5" w:rsidP="00DF1C84">
            <w:pPr>
              <w:pStyle w:val="tableformat"/>
              <w:spacing w:before="0" w:after="0" w:line="240" w:lineRule="auto"/>
              <w:rPr>
                <w:rFonts w:ascii="Times New Roman" w:hAnsi="Times New Roman" w:cs="Times New Roman"/>
                <w:i/>
                <w:sz w:val="20"/>
                <w:szCs w:val="20"/>
              </w:rPr>
            </w:pPr>
            <w:r w:rsidRPr="00B6292B">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i/>
                <w:sz w:val="20"/>
                <w:szCs w:val="20"/>
              </w:rPr>
            </w:pPr>
          </w:p>
        </w:tc>
      </w:tr>
      <w:tr w:rsidR="00F13286" w:rsidTr="00B6292B">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4.7.3</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Develop concise messaging on Steering Committee identified topics for Member’s use with their legislators and key constituents.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13286" w:rsidRPr="00B6292B" w:rsidRDefault="00B6292B" w:rsidP="00B6292B">
            <w:pPr>
              <w:pStyle w:val="tableformat"/>
              <w:spacing w:before="0" w:after="0" w:line="240" w:lineRule="auto"/>
              <w:rPr>
                <w:rFonts w:ascii="Times New Roman" w:hAnsi="Times New Roman" w:cs="Times New Roman"/>
                <w:b/>
                <w:i/>
                <w:sz w:val="20"/>
                <w:szCs w:val="20"/>
              </w:rPr>
            </w:pPr>
            <w:r w:rsidRPr="00B6292B">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F13286" w:rsidRDefault="00B6292B" w:rsidP="00B6292B">
            <w:pPr>
              <w:pStyle w:val="tableformat"/>
              <w:spacing w:before="0" w:after="0" w:line="240" w:lineRule="auto"/>
              <w:rPr>
                <w:rFonts w:ascii="Times New Roman" w:hAnsi="Times New Roman" w:cs="Times New Roman"/>
                <w:b/>
                <w:sz w:val="20"/>
                <w:szCs w:val="20"/>
              </w:rPr>
            </w:pPr>
            <w:r w:rsidRPr="00B6292B">
              <w:rPr>
                <w:rFonts w:ascii="Times New Roman" w:hAnsi="Times New Roman" w:cs="Times New Roman"/>
                <w:b/>
                <w:sz w:val="20"/>
                <w:szCs w:val="20"/>
              </w:rPr>
              <w:t>F</w:t>
            </w:r>
            <w:r>
              <w:rPr>
                <w:rFonts w:ascii="Times New Roman" w:hAnsi="Times New Roman" w:cs="Times New Roman"/>
                <w:b/>
                <w:sz w:val="20"/>
                <w:szCs w:val="20"/>
              </w:rPr>
              <w:t>Y13 update: (contributes to)</w:t>
            </w:r>
            <w:r>
              <w:rPr>
                <w:rFonts w:ascii="Times New Roman" w:hAnsi="Times New Roman" w:cs="Times New Roman"/>
                <w:sz w:val="20"/>
                <w:szCs w:val="20"/>
              </w:rPr>
              <w:t xml:space="preserve"> </w:t>
            </w:r>
            <w:r>
              <w:rPr>
                <w:rFonts w:ascii="Times New Roman" w:hAnsi="Times New Roman" w:cs="Times New Roman"/>
                <w:sz w:val="20"/>
                <w:szCs w:val="20"/>
              </w:rPr>
              <w:t>S</w:t>
            </w:r>
            <w:r>
              <w:rPr>
                <w:rFonts w:ascii="Times New Roman" w:hAnsi="Times New Roman" w:cs="Times New Roman"/>
                <w:sz w:val="20"/>
                <w:szCs w:val="20"/>
              </w:rPr>
              <w:t>taff develop messaging on “The Cooperative” – About Us - page of our Web Portal.</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4.7.4</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Design meetings, events, and virtual opportunities that ensure ongoing opportunities for Steering Committe</w:t>
            </w:r>
            <w:r w:rsidR="00B6292B">
              <w:rPr>
                <w:rFonts w:ascii="Times New Roman" w:hAnsi="Times New Roman" w:cs="Times New Roman"/>
                <w:sz w:val="20"/>
                <w:szCs w:val="20"/>
              </w:rPr>
              <w:t>e Member sharing and dialogue.</w:t>
            </w:r>
            <w:r>
              <w:rPr>
                <w:rFonts w:ascii="Times New Roman" w:hAnsi="Times New Roman" w:cs="Times New Roman"/>
                <w:sz w:val="20"/>
                <w:szCs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F13286">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FY13 update </w:t>
            </w:r>
            <w:r>
              <w:rPr>
                <w:rFonts w:ascii="Times New Roman" w:hAnsi="Times New Roman" w:cs="Times New Roman"/>
                <w:b/>
                <w:i/>
                <w:sz w:val="20"/>
                <w:szCs w:val="20"/>
              </w:rPr>
              <w:t>(ongoing)</w:t>
            </w:r>
            <w:r>
              <w:rPr>
                <w:rFonts w:ascii="Times New Roman" w:hAnsi="Times New Roman" w:cs="Times New Roman"/>
                <w:b/>
                <w:sz w:val="20"/>
                <w:szCs w:val="20"/>
              </w:rPr>
              <w:t>:</w:t>
            </w:r>
            <w:r>
              <w:rPr>
                <w:rFonts w:ascii="Times New Roman" w:hAnsi="Times New Roman" w:cs="Times New Roman"/>
                <w:sz w:val="20"/>
                <w:szCs w:val="20"/>
              </w:rPr>
              <w:t xml:space="preserve"> Both Staff and operating funding limitations imposed</w:t>
            </w:r>
          </w:p>
          <w:p w:rsidR="00F13286" w:rsidRDefault="00F13286" w:rsidP="00F13286">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 xml:space="preserve">FY14 update </w:t>
            </w:r>
            <w:r>
              <w:rPr>
                <w:rFonts w:ascii="Times New Roman" w:hAnsi="Times New Roman" w:cs="Times New Roman"/>
                <w:b/>
                <w:i/>
                <w:sz w:val="20"/>
                <w:szCs w:val="20"/>
              </w:rPr>
              <w:t>(ongoing)</w:t>
            </w:r>
            <w:r>
              <w:rPr>
                <w:rFonts w:ascii="Times New Roman" w:hAnsi="Times New Roman" w:cs="Times New Roman"/>
                <w:b/>
                <w:sz w:val="20"/>
                <w:szCs w:val="20"/>
              </w:rPr>
              <w:t xml:space="preserve">: </w:t>
            </w:r>
            <w:r>
              <w:rPr>
                <w:rFonts w:ascii="Times New Roman" w:hAnsi="Times New Roman" w:cs="Times New Roman"/>
                <w:sz w:val="20"/>
                <w:szCs w:val="20"/>
              </w:rPr>
              <w:t>Both Staff and operating funding limitations imposed</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Ranking {3.2}</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54104F"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4.8 -- Sustain and enhance AppLCC and Member organization conservation funding</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4.8.1</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Establish an annual review of AppLCC SC Member- and related Partner-funding support for Steering Com</w:t>
            </w:r>
            <w:r w:rsidR="00B6292B">
              <w:rPr>
                <w:rFonts w:ascii="Times New Roman" w:hAnsi="Times New Roman" w:cs="Times New Roman"/>
                <w:sz w:val="20"/>
                <w:szCs w:val="20"/>
              </w:rPr>
              <w:t xml:space="preserve">mittee consideration. </w:t>
            </w:r>
          </w:p>
        </w:tc>
        <w:tc>
          <w:tcPr>
            <w:tcW w:w="1142" w:type="dxa"/>
            <w:tcBorders>
              <w:top w:val="single" w:sz="4" w:space="0" w:color="000000"/>
              <w:left w:val="single" w:sz="4" w:space="0" w:color="000000"/>
              <w:bottom w:val="single" w:sz="4" w:space="0" w:color="000000"/>
              <w:right w:val="single" w:sz="4" w:space="0" w:color="000000"/>
            </w:tcBorders>
          </w:tcPr>
          <w:p w:rsidR="00F13286" w:rsidRPr="008125F3" w:rsidRDefault="00F13286" w:rsidP="00DF1C84">
            <w:pPr>
              <w:pStyle w:val="tableformat"/>
              <w:spacing w:before="0" w:after="0" w:line="240" w:lineRule="auto"/>
              <w:rPr>
                <w:rFonts w:ascii="Times New Roman" w:hAnsi="Times New Roman" w:cs="Times New Roman"/>
                <w:b/>
                <w:i/>
                <w:sz w:val="20"/>
                <w:szCs w:val="20"/>
              </w:rPr>
            </w:pPr>
            <w:r w:rsidRPr="008125F3">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F13286">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FY13 update </w:t>
            </w:r>
            <w:r w:rsidRPr="008125F3">
              <w:rPr>
                <w:rFonts w:ascii="Times New Roman" w:hAnsi="Times New Roman" w:cs="Times New Roman"/>
                <w:b/>
                <w:i/>
                <w:sz w:val="20"/>
                <w:szCs w:val="20"/>
              </w:rPr>
              <w:t>(ongoing):</w:t>
            </w:r>
            <w:r>
              <w:rPr>
                <w:rFonts w:ascii="Times New Roman" w:hAnsi="Times New Roman" w:cs="Times New Roman"/>
                <w:sz w:val="20"/>
                <w:szCs w:val="20"/>
              </w:rPr>
              <w:t xml:space="preserve"> Both Staff and operating funding limitations imposed</w:t>
            </w:r>
          </w:p>
          <w:p w:rsidR="00F13286" w:rsidRP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FY14 update </w:t>
            </w:r>
            <w:r w:rsidRPr="008125F3">
              <w:rPr>
                <w:rFonts w:ascii="Times New Roman" w:hAnsi="Times New Roman" w:cs="Times New Roman"/>
                <w:b/>
                <w:i/>
                <w:sz w:val="20"/>
                <w:szCs w:val="20"/>
              </w:rPr>
              <w:t>(ongoing)</w:t>
            </w:r>
            <w:r>
              <w:rPr>
                <w:rFonts w:ascii="Times New Roman" w:hAnsi="Times New Roman" w:cs="Times New Roman"/>
                <w:b/>
                <w:sz w:val="20"/>
                <w:szCs w:val="20"/>
              </w:rPr>
              <w:t xml:space="preserve">: </w:t>
            </w:r>
            <w:r>
              <w:rPr>
                <w:rFonts w:ascii="Times New Roman" w:hAnsi="Times New Roman" w:cs="Times New Roman"/>
                <w:sz w:val="20"/>
                <w:szCs w:val="20"/>
              </w:rPr>
              <w:t>Both Staff and operating funding limitations imposed</w:t>
            </w:r>
          </w:p>
        </w:tc>
      </w:tr>
      <w:tr w:rsidR="00F13286" w:rsidTr="00B6292B">
        <w:trPr>
          <w:trHeight w:val="1358"/>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4.8.2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Establish a Finance Committee to monitor, review and make recommendations to the Steering Committee and Members regarding funding for AppLCC and AppLCC Member initiatives.</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b/>
                <w:i/>
                <w:sz w:val="20"/>
                <w:szCs w:val="20"/>
              </w:rPr>
              <w:t>(ongoing</w:t>
            </w:r>
            <w:r>
              <w:rPr>
                <w:rFonts w:ascii="Times New Roman" w:hAnsi="Times New Roman" w:cs="Times New Roman"/>
                <w:b/>
                <w:sz w:val="20"/>
                <w:szCs w:val="20"/>
              </w:rPr>
              <w:t>)</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F13286">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FY13 update </w:t>
            </w:r>
            <w:r>
              <w:rPr>
                <w:rFonts w:ascii="Times New Roman" w:hAnsi="Times New Roman" w:cs="Times New Roman"/>
                <w:b/>
                <w:i/>
                <w:sz w:val="20"/>
                <w:szCs w:val="20"/>
              </w:rPr>
              <w:t>(ongoing</w:t>
            </w:r>
            <w:r>
              <w:rPr>
                <w:rFonts w:ascii="Times New Roman" w:hAnsi="Times New Roman" w:cs="Times New Roman"/>
                <w:b/>
                <w:sz w:val="20"/>
                <w:szCs w:val="20"/>
              </w:rPr>
              <w:t>)</w:t>
            </w:r>
            <w:r>
              <w:rPr>
                <w:rFonts w:ascii="Times New Roman" w:hAnsi="Times New Roman" w:cs="Times New Roman"/>
                <w:sz w:val="20"/>
                <w:szCs w:val="20"/>
              </w:rPr>
              <w:t xml:space="preserve">: April approved </w:t>
            </w:r>
            <w:r w:rsidR="00B6292B">
              <w:rPr>
                <w:rFonts w:ascii="Times New Roman" w:hAnsi="Times New Roman" w:cs="Times New Roman"/>
                <w:sz w:val="20"/>
                <w:szCs w:val="20"/>
              </w:rPr>
              <w:t>Executive Steering Committee</w:t>
            </w:r>
            <w:r>
              <w:rPr>
                <w:rFonts w:ascii="Times New Roman" w:hAnsi="Times New Roman" w:cs="Times New Roman"/>
                <w:sz w:val="20"/>
                <w:szCs w:val="20"/>
              </w:rPr>
              <w:t xml:space="preserve"> members would serve as the Finance Committee.  </w:t>
            </w:r>
          </w:p>
          <w:p w:rsidR="00F13286" w:rsidRPr="00F13286" w:rsidRDefault="00F13286"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b/>
                <w:sz w:val="20"/>
                <w:szCs w:val="20"/>
              </w:rPr>
              <w:t xml:space="preserve">FY14 update </w:t>
            </w:r>
            <w:r>
              <w:rPr>
                <w:rFonts w:ascii="Times New Roman" w:hAnsi="Times New Roman" w:cs="Times New Roman"/>
                <w:b/>
                <w:i/>
                <w:sz w:val="20"/>
                <w:szCs w:val="20"/>
              </w:rPr>
              <w:t>(ongoing)</w:t>
            </w:r>
            <w:r>
              <w:rPr>
                <w:rFonts w:ascii="Times New Roman" w:hAnsi="Times New Roman" w:cs="Times New Roman"/>
                <w:b/>
                <w:sz w:val="20"/>
                <w:szCs w:val="20"/>
              </w:rPr>
              <w:t xml:space="preserve">: </w:t>
            </w:r>
            <w:r>
              <w:rPr>
                <w:rFonts w:ascii="Times New Roman" w:hAnsi="Times New Roman" w:cs="Times New Roman"/>
                <w:sz w:val="20"/>
                <w:szCs w:val="20"/>
              </w:rPr>
              <w:t>FY14 funds received very late and some funds applied to State Adjunct</w:t>
            </w:r>
            <w:r w:rsidR="00B6292B">
              <w:rPr>
                <w:rFonts w:ascii="Times New Roman" w:hAnsi="Times New Roman" w:cs="Times New Roman"/>
                <w:sz w:val="20"/>
                <w:szCs w:val="20"/>
              </w:rPr>
              <w:t xml:space="preserve"> agreement</w:t>
            </w:r>
            <w:r>
              <w:rPr>
                <w:rFonts w:ascii="Times New Roman" w:hAnsi="Times New Roman" w:cs="Times New Roman"/>
                <w:sz w:val="20"/>
                <w:szCs w:val="20"/>
              </w:rPr>
              <w:t>.  Review at Full Steering Committee meeting Sept</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4.8.3</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Establish a fiscal mechanism to allow AppLCC (as a partnership </w:t>
            </w:r>
            <w:r>
              <w:rPr>
                <w:rFonts w:ascii="Times New Roman" w:hAnsi="Times New Roman" w:cs="Times New Roman"/>
                <w:sz w:val="20"/>
                <w:szCs w:val="20"/>
              </w:rPr>
              <w:lastRenderedPageBreak/>
              <w:t xml:space="preserve">organization) to apply for, and to manage, grants and support from outside Federal sources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lastRenderedPageBreak/>
              <w:t>Note: {Aligns w/ Objective 3.2}</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4.9 -- Establish ongoing process for dialogue, engagement, and alignment with regional planning entities</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B6292B">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4.9.1</w:t>
            </w:r>
          </w:p>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sz w:val="20"/>
                <w:szCs w:val="20"/>
                <w:shd w:val="clear" w:color="auto" w:fill="D9D9D9" w:themeFill="background1" w:themeFillShade="D9"/>
              </w:rPr>
              <w:t>[Network]</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Through active engagement and participation in National fora, to monitor and align the work and decisions of the AppLCC with National strategy being created for connecting to regional land</w:t>
            </w:r>
            <w:r w:rsidR="00B6292B">
              <w:rPr>
                <w:rFonts w:ascii="Times New Roman" w:hAnsi="Times New Roman" w:cs="Times New Roman"/>
                <w:sz w:val="20"/>
                <w:szCs w:val="20"/>
              </w:rPr>
              <w:t xml:space="preserve"> and water planning entities. </w:t>
            </w:r>
            <w:r>
              <w:rPr>
                <w:rFonts w:ascii="Times New Roman" w:hAnsi="Times New Roman" w:cs="Times New Roman"/>
                <w:sz w:val="20"/>
                <w:szCs w:val="20"/>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13286" w:rsidRDefault="00F13286" w:rsidP="00DF1C84">
            <w:pPr>
              <w:pStyle w:val="tableformat"/>
              <w:spacing w:before="0" w:after="0" w:line="240" w:lineRule="auto"/>
              <w:rPr>
                <w:rFonts w:ascii="Times New Roman" w:hAnsi="Times New Roman" w:cs="Times New Roman"/>
                <w:b/>
                <w:sz w:val="20"/>
                <w:szCs w:val="20"/>
              </w:rPr>
            </w:pPr>
            <w:r w:rsidRPr="0054104F">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b/>
                <w:sz w:val="20"/>
                <w:szCs w:val="20"/>
              </w:rPr>
            </w:pPr>
            <w:r>
              <w:rPr>
                <w:rFonts w:ascii="Times New Roman" w:hAnsi="Times New Roman" w:cs="Times New Roman"/>
                <w:b/>
                <w:sz w:val="20"/>
                <w:szCs w:val="20"/>
              </w:rPr>
              <w:t xml:space="preserve">FY14 update </w:t>
            </w:r>
            <w:r w:rsidRPr="0054104F">
              <w:rPr>
                <w:rFonts w:ascii="Times New Roman" w:hAnsi="Times New Roman" w:cs="Times New Roman"/>
                <w:b/>
                <w:i/>
                <w:sz w:val="20"/>
                <w:szCs w:val="20"/>
              </w:rPr>
              <w:t>(ongoing)</w:t>
            </w:r>
            <w:r>
              <w:rPr>
                <w:rFonts w:ascii="Times New Roman" w:hAnsi="Times New Roman" w:cs="Times New Roman"/>
                <w:b/>
                <w:sz w:val="20"/>
                <w:szCs w:val="20"/>
              </w:rPr>
              <w:t xml:space="preserve">: </w:t>
            </w:r>
            <w:r>
              <w:rPr>
                <w:rFonts w:ascii="Times New Roman" w:hAnsi="Times New Roman" w:cs="Times New Roman"/>
                <w:sz w:val="20"/>
                <w:szCs w:val="20"/>
              </w:rPr>
              <w:t>AppLCC Chair serving on (National/International) LCC Council.  AppLCC staff and Steering Committee members participated in National LCC Network meeting (Aug) to develop Strategic Plan and Science Agenda.</w:t>
            </w: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4.9.2</w:t>
            </w:r>
          </w:p>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sz w:val="20"/>
                <w:szCs w:val="20"/>
                <w:shd w:val="clear" w:color="auto" w:fill="D9D9D9" w:themeFill="background1" w:themeFillShade="D9"/>
              </w:rPr>
              <w:t>[Network]</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Identify and, through the work and decisions of the S</w:t>
            </w:r>
            <w:r w:rsidR="00B6292B">
              <w:rPr>
                <w:rFonts w:ascii="Times New Roman" w:hAnsi="Times New Roman" w:cs="Times New Roman"/>
                <w:sz w:val="20"/>
                <w:szCs w:val="20"/>
              </w:rPr>
              <w:t xml:space="preserve">teering </w:t>
            </w:r>
            <w:r>
              <w:rPr>
                <w:rFonts w:ascii="Times New Roman" w:hAnsi="Times New Roman" w:cs="Times New Roman"/>
                <w:sz w:val="20"/>
                <w:szCs w:val="20"/>
              </w:rPr>
              <w:t>C</w:t>
            </w:r>
            <w:r w:rsidR="00B6292B">
              <w:rPr>
                <w:rFonts w:ascii="Times New Roman" w:hAnsi="Times New Roman" w:cs="Times New Roman"/>
                <w:sz w:val="20"/>
                <w:szCs w:val="20"/>
              </w:rPr>
              <w:t>ommittee</w:t>
            </w:r>
            <w:r>
              <w:rPr>
                <w:rFonts w:ascii="Times New Roman" w:hAnsi="Times New Roman" w:cs="Times New Roman"/>
                <w:sz w:val="20"/>
                <w:szCs w:val="20"/>
              </w:rPr>
              <w:t xml:space="preserve">, actively seek opportunities to align and engage regional water, energy and land use planning entities. </w:t>
            </w:r>
          </w:p>
        </w:tc>
        <w:tc>
          <w:tcPr>
            <w:tcW w:w="1142" w:type="dxa"/>
            <w:tcBorders>
              <w:top w:val="single" w:sz="4" w:space="0" w:color="000000"/>
              <w:left w:val="single" w:sz="4" w:space="0" w:color="000000"/>
              <w:bottom w:val="single" w:sz="4" w:space="0" w:color="000000"/>
              <w:right w:val="single" w:sz="4" w:space="0" w:color="000000"/>
            </w:tcBorders>
          </w:tcPr>
          <w:p w:rsidR="00F13286" w:rsidRPr="00B6292B" w:rsidRDefault="00B6292B" w:rsidP="00DF1C84">
            <w:pPr>
              <w:pStyle w:val="tableformat"/>
              <w:spacing w:before="0" w:after="0" w:line="240" w:lineRule="auto"/>
              <w:rPr>
                <w:rFonts w:ascii="Times New Roman" w:hAnsi="Times New Roman" w:cs="Times New Roman"/>
                <w:b/>
                <w:i/>
                <w:sz w:val="20"/>
                <w:szCs w:val="20"/>
              </w:rPr>
            </w:pPr>
            <w:r w:rsidRPr="00B6292B">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bCs/>
                <w:sz w:val="20"/>
                <w:szCs w:val="20"/>
              </w:rPr>
              <w:t>Note: {Aligns w/ Objective 3.1}</w:t>
            </w:r>
          </w:p>
        </w:tc>
        <w:tc>
          <w:tcPr>
            <w:tcW w:w="6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90" w:type="dxa"/>
              <w:left w:w="108" w:type="dxa"/>
              <w:bottom w:w="180" w:type="dxa"/>
              <w:right w:w="108" w:type="dxa"/>
            </w:tcMar>
            <w:hideMark/>
          </w:tcPr>
          <w:p w:rsidR="00F13286" w:rsidRPr="00333A67" w:rsidRDefault="00F13286" w:rsidP="00DF1C84">
            <w:pPr>
              <w:pStyle w:val="tableformat"/>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Objective 4.10 -- SC Members provide leadership and guidance to the broader Cooperative and Members to proactively engage communities of practice</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Pr="005C0C97" w:rsidRDefault="00F13286" w:rsidP="00DF1C84">
            <w:pPr>
              <w:pStyle w:val="NoParagraphStyle"/>
              <w:spacing w:line="240" w:lineRule="auto"/>
              <w:jc w:val="center"/>
              <w:rPr>
                <w:rFonts w:ascii="Times New Roman" w:hAnsi="Times New Roman" w:cs="Times New Roman"/>
                <w:b/>
                <w:color w:val="BFBFBF" w:themeColor="background1" w:themeShade="BF"/>
                <w:highlight w:val="black"/>
              </w:rPr>
            </w:pPr>
            <w:r w:rsidRPr="005C0C97">
              <w:rPr>
                <w:rFonts w:ascii="Times New Roman" w:hAnsi="Times New Roman" w:cs="Times New Roman"/>
                <w:b/>
                <w:color w:val="BFBFBF" w:themeColor="background1" w:themeShade="BF"/>
                <w:highlight w:val="black"/>
              </w:rPr>
              <w:t>Completed</w:t>
            </w:r>
          </w:p>
        </w:tc>
        <w:tc>
          <w:tcPr>
            <w:tcW w:w="3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13286" w:rsidRDefault="00F13286" w:rsidP="00C1317D">
            <w:pPr>
              <w:pStyle w:val="NoParagraphStyle"/>
              <w:spacing w:line="240" w:lineRule="auto"/>
              <w:jc w:val="center"/>
              <w:rPr>
                <w:rFonts w:ascii="Times New Roman" w:hAnsi="Times New Roman" w:cs="Times New Roman"/>
                <w:b/>
                <w:color w:val="BFBFBF" w:themeColor="background1" w:themeShade="BF"/>
              </w:rPr>
            </w:pPr>
            <w:r>
              <w:rPr>
                <w:rFonts w:ascii="Times New Roman" w:hAnsi="Times New Roman" w:cs="Times New Roman"/>
                <w:b/>
                <w:color w:val="BFBFBF" w:themeColor="background1" w:themeShade="BF"/>
                <w:highlight w:val="black"/>
              </w:rPr>
              <w:t>Update</w:t>
            </w:r>
          </w:p>
          <w:p w:rsidR="00F13286" w:rsidRDefault="00F13286" w:rsidP="00DF1C84">
            <w:pPr>
              <w:pStyle w:val="NoParagraphStyle"/>
              <w:spacing w:line="240" w:lineRule="auto"/>
              <w:jc w:val="center"/>
              <w:rPr>
                <w:rFonts w:ascii="Times New Roman" w:hAnsi="Times New Roman" w:cs="Times New Roman"/>
                <w:b/>
                <w:color w:val="BFBFBF" w:themeColor="background1" w:themeShade="BF"/>
              </w:rPr>
            </w:pPr>
          </w:p>
        </w:tc>
      </w:tr>
      <w:tr w:rsidR="00F13286" w:rsidTr="00F13286">
        <w:trPr>
          <w:trHeight w:val="60"/>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4.10.1</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Establish an S</w:t>
            </w:r>
            <w:r w:rsidR="00B6292B">
              <w:rPr>
                <w:rFonts w:ascii="Times New Roman" w:hAnsi="Times New Roman" w:cs="Times New Roman"/>
                <w:sz w:val="20"/>
                <w:szCs w:val="20"/>
              </w:rPr>
              <w:t xml:space="preserve">teering </w:t>
            </w:r>
            <w:r>
              <w:rPr>
                <w:rFonts w:ascii="Times New Roman" w:hAnsi="Times New Roman" w:cs="Times New Roman"/>
                <w:sz w:val="20"/>
                <w:szCs w:val="20"/>
              </w:rPr>
              <w:t>C</w:t>
            </w:r>
            <w:r w:rsidR="00B6292B">
              <w:rPr>
                <w:rFonts w:ascii="Times New Roman" w:hAnsi="Times New Roman" w:cs="Times New Roman"/>
                <w:sz w:val="20"/>
                <w:szCs w:val="20"/>
              </w:rPr>
              <w:t>ommittee</w:t>
            </w:r>
            <w:r>
              <w:rPr>
                <w:rFonts w:ascii="Times New Roman" w:hAnsi="Times New Roman" w:cs="Times New Roman"/>
                <w:sz w:val="20"/>
                <w:szCs w:val="20"/>
              </w:rPr>
              <w:t xml:space="preserve"> Work Group to identify and encourage organizational representation and engagement of subject-matter experts (communities of practice) to participate in and assume membership-specific actions/tasks.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B6292B" w:rsidP="00DF1C84">
            <w:pPr>
              <w:pStyle w:val="tableformat"/>
              <w:spacing w:before="0" w:after="0" w:line="240" w:lineRule="auto"/>
              <w:rPr>
                <w:rFonts w:ascii="Times New Roman" w:hAnsi="Times New Roman" w:cs="Times New Roman"/>
                <w:sz w:val="20"/>
                <w:szCs w:val="20"/>
              </w:rPr>
            </w:pPr>
            <w:r w:rsidRPr="00B6292B">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r w:rsidR="00F13286" w:rsidTr="00F13286">
        <w:trPr>
          <w:trHeight w:val="854"/>
        </w:trPr>
        <w:tc>
          <w:tcPr>
            <w:tcW w:w="1401"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4.10.2</w:t>
            </w:r>
          </w:p>
        </w:tc>
        <w:tc>
          <w:tcPr>
            <w:tcW w:w="6496"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F13286" w:rsidRDefault="00F13286" w:rsidP="00DF1C84">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Provide ongoing guidance toward coordinating efforts to consider key science and issues and initiatives assigned to com</w:t>
            </w:r>
            <w:r w:rsidR="00B6292B">
              <w:rPr>
                <w:rFonts w:ascii="Times New Roman" w:hAnsi="Times New Roman" w:cs="Times New Roman"/>
                <w:sz w:val="20"/>
                <w:szCs w:val="20"/>
              </w:rPr>
              <w:t xml:space="preserve">munities of practice. </w:t>
            </w:r>
          </w:p>
        </w:tc>
        <w:tc>
          <w:tcPr>
            <w:tcW w:w="1142" w:type="dxa"/>
            <w:tcBorders>
              <w:top w:val="single" w:sz="4" w:space="0" w:color="000000"/>
              <w:left w:val="single" w:sz="4" w:space="0" w:color="000000"/>
              <w:bottom w:val="single" w:sz="4" w:space="0" w:color="000000"/>
              <w:right w:val="single" w:sz="4" w:space="0" w:color="000000"/>
            </w:tcBorders>
          </w:tcPr>
          <w:p w:rsidR="00F13286" w:rsidRDefault="00B6292B" w:rsidP="00DF1C84">
            <w:pPr>
              <w:pStyle w:val="tableformat"/>
              <w:spacing w:before="0" w:after="0" w:line="240" w:lineRule="auto"/>
              <w:rPr>
                <w:rFonts w:ascii="Times New Roman" w:hAnsi="Times New Roman" w:cs="Times New Roman"/>
                <w:sz w:val="20"/>
                <w:szCs w:val="20"/>
              </w:rPr>
            </w:pPr>
            <w:r w:rsidRPr="00B6292B">
              <w:rPr>
                <w:rFonts w:ascii="Times New Roman" w:hAnsi="Times New Roman" w:cs="Times New Roman"/>
                <w:b/>
                <w:i/>
                <w:sz w:val="20"/>
                <w:szCs w:val="20"/>
              </w:rPr>
              <w:t>(ongoing)</w:t>
            </w:r>
          </w:p>
        </w:tc>
        <w:tc>
          <w:tcPr>
            <w:tcW w:w="3808" w:type="dxa"/>
            <w:tcBorders>
              <w:top w:val="single" w:sz="4" w:space="0" w:color="000000"/>
              <w:left w:val="single" w:sz="4" w:space="0" w:color="000000"/>
              <w:bottom w:val="single" w:sz="4" w:space="0" w:color="000000"/>
              <w:right w:val="single" w:sz="4" w:space="0" w:color="000000"/>
            </w:tcBorders>
          </w:tcPr>
          <w:p w:rsidR="00F13286" w:rsidRDefault="00F13286" w:rsidP="00DF1C84">
            <w:pPr>
              <w:pStyle w:val="tableformat"/>
              <w:spacing w:before="0" w:after="0" w:line="240" w:lineRule="auto"/>
              <w:rPr>
                <w:rFonts w:ascii="Times New Roman" w:hAnsi="Times New Roman" w:cs="Times New Roman"/>
                <w:sz w:val="20"/>
                <w:szCs w:val="20"/>
              </w:rPr>
            </w:pPr>
          </w:p>
        </w:tc>
      </w:tr>
    </w:tbl>
    <w:p w:rsidR="00093B8C" w:rsidRDefault="00093B8C" w:rsidP="0054104F">
      <w:pPr>
        <w:ind w:firstLine="0"/>
      </w:pPr>
    </w:p>
    <w:p w:rsidR="00A51834" w:rsidRDefault="00A51834" w:rsidP="0054104F">
      <w:pPr>
        <w:ind w:firstLine="0"/>
      </w:pPr>
    </w:p>
    <w:p w:rsidR="00B6292B" w:rsidRDefault="00B6292B" w:rsidP="0054104F">
      <w:pPr>
        <w:ind w:firstLine="0"/>
      </w:pPr>
      <w:r>
        <w:t>----------------------</w:t>
      </w:r>
    </w:p>
    <w:p w:rsidR="00A51834" w:rsidRPr="00B6292B" w:rsidRDefault="00A51834" w:rsidP="0054104F">
      <w:pPr>
        <w:ind w:firstLine="0"/>
        <w:rPr>
          <w:b/>
          <w:u w:val="single"/>
        </w:rPr>
      </w:pPr>
      <w:r w:rsidRPr="00B6292B">
        <w:rPr>
          <w:b/>
          <w:u w:val="single"/>
        </w:rPr>
        <w:lastRenderedPageBreak/>
        <w:t>Details</w:t>
      </w:r>
    </w:p>
    <w:tbl>
      <w:tblPr>
        <w:tblW w:w="12847" w:type="dxa"/>
        <w:tblInd w:w="108" w:type="dxa"/>
        <w:tblLayout w:type="fixed"/>
        <w:tblCellMar>
          <w:left w:w="0" w:type="dxa"/>
          <w:right w:w="0" w:type="dxa"/>
        </w:tblCellMar>
        <w:tblLook w:val="04A0" w:firstRow="1" w:lastRow="0" w:firstColumn="1" w:lastColumn="0" w:noHBand="0" w:noVBand="1"/>
      </w:tblPr>
      <w:tblGrid>
        <w:gridCol w:w="1417"/>
        <w:gridCol w:w="11430"/>
      </w:tblGrid>
      <w:tr w:rsidR="00A51834" w:rsidTr="00B6292B">
        <w:trPr>
          <w:trHeight w:val="60"/>
        </w:trPr>
        <w:tc>
          <w:tcPr>
            <w:tcW w:w="1417"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A51834" w:rsidRDefault="00A51834" w:rsidP="00FC0953">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4.7.3</w:t>
            </w:r>
          </w:p>
        </w:tc>
        <w:tc>
          <w:tcPr>
            <w:tcW w:w="11430"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hideMark/>
          </w:tcPr>
          <w:p w:rsidR="00A51834" w:rsidRDefault="00A51834" w:rsidP="00FC0953">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Develop concise messaging on Steering Committee identified topics for Member’s use with their legislators and key constituents. </w:t>
            </w:r>
          </w:p>
          <w:p w:rsidR="00B6292B" w:rsidRDefault="00B6292B" w:rsidP="00B6292B">
            <w:pPr>
              <w:pStyle w:val="tableformat"/>
              <w:numPr>
                <w:ilvl w:val="0"/>
                <w:numId w:val="2"/>
              </w:numPr>
              <w:spacing w:before="0" w:after="0" w:line="240" w:lineRule="auto"/>
              <w:ind w:left="470" w:hanging="470"/>
              <w:rPr>
                <w:rFonts w:ascii="Times New Roman" w:hAnsi="Times New Roman" w:cs="Times New Roman"/>
                <w:sz w:val="20"/>
                <w:szCs w:val="20"/>
              </w:rPr>
            </w:pPr>
            <w:r w:rsidRPr="00B6292B">
              <w:rPr>
                <w:rFonts w:ascii="Times New Roman" w:hAnsi="Times New Roman" w:cs="Times New Roman"/>
                <w:b/>
                <w:sz w:val="20"/>
                <w:szCs w:val="20"/>
              </w:rPr>
              <w:t>F</w:t>
            </w:r>
            <w:r>
              <w:rPr>
                <w:rFonts w:ascii="Times New Roman" w:hAnsi="Times New Roman" w:cs="Times New Roman"/>
                <w:b/>
                <w:sz w:val="20"/>
                <w:szCs w:val="20"/>
              </w:rPr>
              <w:t>Y13 update:</w:t>
            </w:r>
            <w:r>
              <w:rPr>
                <w:rFonts w:ascii="Times New Roman" w:hAnsi="Times New Roman" w:cs="Times New Roman"/>
                <w:b/>
                <w:sz w:val="20"/>
                <w:szCs w:val="20"/>
              </w:rPr>
              <w:t xml:space="preserve"> (contributes to)</w:t>
            </w:r>
            <w:r>
              <w:rPr>
                <w:rFonts w:ascii="Times New Roman" w:hAnsi="Times New Roman" w:cs="Times New Roman"/>
                <w:sz w:val="20"/>
                <w:szCs w:val="20"/>
              </w:rPr>
              <w:t xml:space="preserve"> AppLCC Communication staff brought together (virtually) communication coordinators/specialists from around the region, staff helped to develop concise messaging on the identity of the Appalachian LCC for Steering Committee member use. The messages were reviewed and revised by Steering Committee during April Workshop and unanimously approved by members during June 2013 call.  Messages were shared with each member and can be found on “The Cooperative” – About Us - page of our Web Portal.</w:t>
            </w:r>
          </w:p>
        </w:tc>
      </w:tr>
      <w:tr w:rsidR="00B6292B" w:rsidTr="00B6292B">
        <w:trPr>
          <w:trHeight w:val="60"/>
        </w:trPr>
        <w:tc>
          <w:tcPr>
            <w:tcW w:w="1417"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B6292B" w:rsidRDefault="00B6292B"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Task</w:t>
            </w:r>
            <w:r>
              <w:rPr>
                <w:rFonts w:ascii="Times New Roman" w:hAnsi="Times New Roman" w:cs="Times New Roman"/>
                <w:b/>
                <w:bCs/>
                <w:sz w:val="20"/>
                <w:szCs w:val="20"/>
              </w:rPr>
              <w:t xml:space="preserve"> 4.8.2</w:t>
            </w:r>
          </w:p>
        </w:tc>
        <w:tc>
          <w:tcPr>
            <w:tcW w:w="11430" w:type="dxa"/>
            <w:tcBorders>
              <w:top w:val="single" w:sz="4" w:space="0" w:color="000000"/>
              <w:left w:val="single" w:sz="4" w:space="0" w:color="000000"/>
              <w:bottom w:val="single" w:sz="4" w:space="0" w:color="000000"/>
              <w:right w:val="single" w:sz="4" w:space="0" w:color="000000"/>
            </w:tcBorders>
            <w:tcMar>
              <w:top w:w="90" w:type="dxa"/>
              <w:left w:w="108" w:type="dxa"/>
              <w:bottom w:w="180" w:type="dxa"/>
              <w:right w:w="108" w:type="dxa"/>
            </w:tcMar>
          </w:tcPr>
          <w:p w:rsidR="00B6292B" w:rsidRDefault="00B6292B" w:rsidP="00B6292B">
            <w:pPr>
              <w:pStyle w:val="tableformat"/>
              <w:spacing w:before="0" w:after="0" w:line="240" w:lineRule="auto"/>
              <w:rPr>
                <w:rFonts w:ascii="Times New Roman" w:hAnsi="Times New Roman" w:cs="Times New Roman"/>
                <w:sz w:val="20"/>
                <w:szCs w:val="20"/>
              </w:rPr>
            </w:pPr>
            <w:r>
              <w:rPr>
                <w:rFonts w:ascii="Times New Roman" w:hAnsi="Times New Roman" w:cs="Times New Roman"/>
                <w:sz w:val="20"/>
                <w:szCs w:val="20"/>
              </w:rPr>
              <w:t>Establish a Finance Committee to monitor, review and make recommendations to the Steering Committee and Members regarding funding for AppLCC and AppLCC Member initiatives.</w:t>
            </w:r>
          </w:p>
          <w:p w:rsidR="00B6292B" w:rsidRDefault="00B6292B" w:rsidP="00B6292B">
            <w:pPr>
              <w:pStyle w:val="tableformat"/>
              <w:numPr>
                <w:ilvl w:val="0"/>
                <w:numId w:val="2"/>
              </w:numPr>
              <w:spacing w:before="0" w:after="0" w:line="240" w:lineRule="auto"/>
              <w:ind w:left="522" w:hanging="540"/>
              <w:rPr>
                <w:rFonts w:ascii="Times New Roman" w:hAnsi="Times New Roman" w:cs="Times New Roman"/>
                <w:sz w:val="20"/>
                <w:szCs w:val="20"/>
              </w:rPr>
            </w:pPr>
            <w:r>
              <w:rPr>
                <w:rFonts w:ascii="Times New Roman" w:hAnsi="Times New Roman" w:cs="Times New Roman"/>
                <w:b/>
                <w:sz w:val="20"/>
                <w:szCs w:val="20"/>
              </w:rPr>
              <w:t xml:space="preserve">FY13 update </w:t>
            </w:r>
            <w:r>
              <w:rPr>
                <w:rFonts w:ascii="Times New Roman" w:hAnsi="Times New Roman" w:cs="Times New Roman"/>
                <w:b/>
                <w:i/>
                <w:sz w:val="20"/>
                <w:szCs w:val="20"/>
              </w:rPr>
              <w:t>(ongoing</w:t>
            </w:r>
            <w:r>
              <w:rPr>
                <w:rFonts w:ascii="Times New Roman" w:hAnsi="Times New Roman" w:cs="Times New Roman"/>
                <w:b/>
                <w:sz w:val="20"/>
                <w:szCs w:val="20"/>
              </w:rPr>
              <w:t>)</w:t>
            </w:r>
            <w:r>
              <w:rPr>
                <w:rFonts w:ascii="Times New Roman" w:hAnsi="Times New Roman" w:cs="Times New Roman"/>
                <w:sz w:val="20"/>
                <w:szCs w:val="20"/>
              </w:rPr>
              <w:t>: at the April 2013 meeting it was decided/approved that the elected body (Executive Steering Committee) members would serve as the Finance Committee.  Formal review of budget has not happened outside the FY13 RFP budget decision and application of covering FY13 meeting expenses (generally considered Program/1410-related items) covered with carry-over FY12 (Project/1420) funds.</w:t>
            </w:r>
          </w:p>
          <w:p w:rsidR="00B6292B" w:rsidRDefault="00B6292B" w:rsidP="00B6292B">
            <w:pPr>
              <w:pStyle w:val="tableformat"/>
              <w:numPr>
                <w:ilvl w:val="0"/>
                <w:numId w:val="2"/>
              </w:numPr>
              <w:spacing w:before="0" w:after="0" w:line="240" w:lineRule="auto"/>
              <w:ind w:left="522" w:hanging="540"/>
              <w:rPr>
                <w:rFonts w:ascii="Times New Roman" w:hAnsi="Times New Roman" w:cs="Times New Roman"/>
                <w:sz w:val="20"/>
                <w:szCs w:val="20"/>
              </w:rPr>
            </w:pPr>
            <w:r>
              <w:rPr>
                <w:rFonts w:ascii="Times New Roman" w:hAnsi="Times New Roman" w:cs="Times New Roman"/>
                <w:b/>
                <w:sz w:val="20"/>
                <w:szCs w:val="20"/>
              </w:rPr>
              <w:t xml:space="preserve">FY14 update </w:t>
            </w:r>
            <w:r>
              <w:rPr>
                <w:rFonts w:ascii="Times New Roman" w:hAnsi="Times New Roman" w:cs="Times New Roman"/>
                <w:b/>
                <w:i/>
                <w:sz w:val="20"/>
                <w:szCs w:val="20"/>
              </w:rPr>
              <w:t>(ongoing)</w:t>
            </w:r>
            <w:r>
              <w:rPr>
                <w:rFonts w:ascii="Times New Roman" w:hAnsi="Times New Roman" w:cs="Times New Roman"/>
                <w:b/>
                <w:sz w:val="20"/>
                <w:szCs w:val="20"/>
              </w:rPr>
              <w:t xml:space="preserve">: </w:t>
            </w:r>
            <w:r>
              <w:rPr>
                <w:rFonts w:ascii="Times New Roman" w:hAnsi="Times New Roman" w:cs="Times New Roman"/>
                <w:sz w:val="20"/>
                <w:szCs w:val="20"/>
              </w:rPr>
              <w:t>FY14 funds received very late and some funds applied to State Adjunct support (i.e., to address limited LCC staffing capacity needs).  Review at Full Steering Committee meeting Sept</w:t>
            </w:r>
          </w:p>
        </w:tc>
      </w:tr>
    </w:tbl>
    <w:p w:rsidR="00A51834" w:rsidRPr="005C0C97" w:rsidRDefault="00A51834" w:rsidP="0054104F">
      <w:pPr>
        <w:ind w:firstLine="0"/>
      </w:pPr>
    </w:p>
    <w:sectPr w:rsidR="00A51834" w:rsidRPr="005C0C97" w:rsidSect="005C0C9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F3" w:rsidRDefault="00494BF3" w:rsidP="00394E3D">
      <w:pPr>
        <w:spacing w:after="0" w:line="240" w:lineRule="auto"/>
      </w:pPr>
      <w:r>
        <w:separator/>
      </w:r>
    </w:p>
  </w:endnote>
  <w:endnote w:type="continuationSeparator" w:id="0">
    <w:p w:rsidR="00494BF3" w:rsidRDefault="00494BF3" w:rsidP="0039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Condensed-Light">
    <w:altName w:val="CL Helvetica Condensed Ligh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CYPlain">
    <w:altName w:val="Times New Roman"/>
    <w:panose1 w:val="00000000000000000000"/>
    <w:charset w:val="CD"/>
    <w:family w:val="auto"/>
    <w:notTrueType/>
    <w:pitch w:val="default"/>
    <w:sig w:usb0="00000001" w:usb1="00000000" w:usb2="00000000" w:usb3="00000000" w:csb0="00000000"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roman"/>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D" w:rsidRDefault="00394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394E3D" w:rsidRDefault="00394E3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rsidR="00394E3D" w:rsidRDefault="00394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D" w:rsidRDefault="00394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F3" w:rsidRDefault="00494BF3" w:rsidP="00394E3D">
      <w:pPr>
        <w:spacing w:after="0" w:line="240" w:lineRule="auto"/>
      </w:pPr>
      <w:r>
        <w:separator/>
      </w:r>
    </w:p>
  </w:footnote>
  <w:footnote w:type="continuationSeparator" w:id="0">
    <w:p w:rsidR="00494BF3" w:rsidRDefault="00494BF3" w:rsidP="00394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D" w:rsidRDefault="00394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D" w:rsidRDefault="00394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D" w:rsidRDefault="00394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1AB"/>
    <w:multiLevelType w:val="hybridMultilevel"/>
    <w:tmpl w:val="BE64B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2880DA5"/>
    <w:multiLevelType w:val="hybridMultilevel"/>
    <w:tmpl w:val="3FBA5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B2D201C"/>
    <w:multiLevelType w:val="hybridMultilevel"/>
    <w:tmpl w:val="5C64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A96783"/>
    <w:multiLevelType w:val="hybridMultilevel"/>
    <w:tmpl w:val="4914F0B2"/>
    <w:lvl w:ilvl="0" w:tplc="CD42FF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195C4F"/>
    <w:multiLevelType w:val="hybridMultilevel"/>
    <w:tmpl w:val="24042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4"/>
  </w:num>
  <w:num w:numId="6">
    <w:abstractNumId w:val="4"/>
  </w:num>
  <w:num w:numId="7">
    <w:abstractNumId w:val="1"/>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97"/>
    <w:rsid w:val="000155F5"/>
    <w:rsid w:val="0002486D"/>
    <w:rsid w:val="00077A4F"/>
    <w:rsid w:val="00093B8C"/>
    <w:rsid w:val="0009481B"/>
    <w:rsid w:val="00103E3F"/>
    <w:rsid w:val="00162270"/>
    <w:rsid w:val="00194C14"/>
    <w:rsid w:val="00256725"/>
    <w:rsid w:val="00333A67"/>
    <w:rsid w:val="00392551"/>
    <w:rsid w:val="00394E3D"/>
    <w:rsid w:val="003A2436"/>
    <w:rsid w:val="00494BF3"/>
    <w:rsid w:val="0054104F"/>
    <w:rsid w:val="00591A91"/>
    <w:rsid w:val="005C0C97"/>
    <w:rsid w:val="00746A09"/>
    <w:rsid w:val="007944F0"/>
    <w:rsid w:val="008048A3"/>
    <w:rsid w:val="008125F3"/>
    <w:rsid w:val="008F357D"/>
    <w:rsid w:val="008F566F"/>
    <w:rsid w:val="009818EB"/>
    <w:rsid w:val="00A51834"/>
    <w:rsid w:val="00AD7C26"/>
    <w:rsid w:val="00B6292B"/>
    <w:rsid w:val="00B63815"/>
    <w:rsid w:val="00B96D60"/>
    <w:rsid w:val="00C1317D"/>
    <w:rsid w:val="00C614C7"/>
    <w:rsid w:val="00D73C95"/>
    <w:rsid w:val="00DF1C84"/>
    <w:rsid w:val="00E07698"/>
    <w:rsid w:val="00F1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6FC56-EBF8-4D82-8BD1-64CB4A6E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C0C97"/>
    <w:pPr>
      <w:widowControl w:val="0"/>
      <w:autoSpaceDE w:val="0"/>
      <w:autoSpaceDN w:val="0"/>
      <w:adjustRightInd w:val="0"/>
      <w:spacing w:after="180" w:line="300" w:lineRule="atLeast"/>
      <w:ind w:firstLine="360"/>
      <w:jc w:val="both"/>
    </w:pPr>
    <w:rPr>
      <w:rFonts w:ascii="Palatino-Roman" w:eastAsia="Times New Roman" w:hAnsi="Palatino-Roman" w:cs="Palatino-Roman"/>
      <w:color w:val="000000"/>
      <w:sz w:val="21"/>
      <w:szCs w:val="21"/>
    </w:rPr>
  </w:style>
  <w:style w:type="paragraph" w:styleId="Heading1">
    <w:name w:val="heading 1"/>
    <w:basedOn w:val="Normal"/>
    <w:next w:val="Normal"/>
    <w:link w:val="Heading1Char"/>
    <w:uiPriority w:val="99"/>
    <w:qFormat/>
    <w:rsid w:val="005C0C97"/>
    <w:pPr>
      <w:keepNext/>
      <w:keepLines/>
      <w:spacing w:before="90" w:line="520" w:lineRule="atLeast"/>
      <w:ind w:firstLine="0"/>
      <w:outlineLvl w:val="0"/>
    </w:pPr>
    <w:rPr>
      <w:rFonts w:ascii="Helvetica-Condensed-Light" w:hAnsi="Helvetica-Condensed-Light" w:cs="Helvetica-Condensed-Light"/>
      <w:spacing w:val="-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C97"/>
    <w:rPr>
      <w:rFonts w:ascii="Helvetica-Condensed-Light" w:eastAsia="Times New Roman" w:hAnsi="Helvetica-Condensed-Light" w:cs="Helvetica-Condensed-Light"/>
      <w:color w:val="000000"/>
      <w:spacing w:val="-2"/>
      <w:sz w:val="44"/>
      <w:szCs w:val="44"/>
    </w:rPr>
  </w:style>
  <w:style w:type="character" w:styleId="Hyperlink">
    <w:name w:val="Hyperlink"/>
    <w:basedOn w:val="DefaultParagraphFont"/>
    <w:uiPriority w:val="99"/>
    <w:semiHidden/>
    <w:unhideWhenUsed/>
    <w:rsid w:val="005C0C97"/>
    <w:rPr>
      <w:color w:val="0563C1" w:themeColor="hyperlink"/>
      <w:u w:val="single"/>
    </w:rPr>
  </w:style>
  <w:style w:type="character" w:styleId="Strong">
    <w:name w:val="Strong"/>
    <w:basedOn w:val="DefaultParagraphFont"/>
    <w:uiPriority w:val="99"/>
    <w:qFormat/>
    <w:rsid w:val="005C0C97"/>
    <w:rPr>
      <w:b/>
      <w:bCs/>
      <w:w w:val="100"/>
    </w:rPr>
  </w:style>
  <w:style w:type="paragraph" w:styleId="TOC2">
    <w:name w:val="toc 2"/>
    <w:basedOn w:val="Normal"/>
    <w:next w:val="Normal"/>
    <w:autoRedefine/>
    <w:uiPriority w:val="99"/>
    <w:semiHidden/>
    <w:unhideWhenUsed/>
    <w:rsid w:val="005C0C97"/>
    <w:pPr>
      <w:tabs>
        <w:tab w:val="right" w:leader="dot" w:pos="8640"/>
      </w:tabs>
      <w:spacing w:after="90" w:line="280" w:lineRule="atLeast"/>
      <w:ind w:left="360" w:firstLine="0"/>
    </w:pPr>
    <w:rPr>
      <w:rFonts w:ascii="ArialMT" w:hAnsi="ArialMT" w:cs="ArialMT"/>
    </w:rPr>
  </w:style>
  <w:style w:type="paragraph" w:styleId="Header">
    <w:name w:val="header"/>
    <w:basedOn w:val="Normal"/>
    <w:link w:val="HeaderChar"/>
    <w:uiPriority w:val="99"/>
    <w:unhideWhenUsed/>
    <w:rsid w:val="005C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C97"/>
    <w:rPr>
      <w:rFonts w:ascii="Palatino-Roman" w:eastAsia="Times New Roman" w:hAnsi="Palatino-Roman" w:cs="Palatino-Roman"/>
      <w:color w:val="000000"/>
      <w:sz w:val="21"/>
      <w:szCs w:val="21"/>
    </w:rPr>
  </w:style>
  <w:style w:type="character" w:customStyle="1" w:styleId="FooterChar">
    <w:name w:val="Footer Char"/>
    <w:basedOn w:val="DefaultParagraphFont"/>
    <w:link w:val="Footer"/>
    <w:uiPriority w:val="99"/>
    <w:rsid w:val="005C0C97"/>
    <w:rPr>
      <w:rFonts w:ascii="Palatino-Roman" w:eastAsia="Times New Roman" w:hAnsi="Palatino-Roman" w:cs="Palatino-Roman"/>
      <w:color w:val="000000"/>
      <w:sz w:val="21"/>
      <w:szCs w:val="21"/>
    </w:rPr>
  </w:style>
  <w:style w:type="paragraph" w:styleId="Footer">
    <w:name w:val="footer"/>
    <w:basedOn w:val="Normal"/>
    <w:link w:val="FooterChar"/>
    <w:uiPriority w:val="99"/>
    <w:unhideWhenUsed/>
    <w:rsid w:val="005C0C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C0C97"/>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5C0C97"/>
    <w:pPr>
      <w:spacing w:after="0" w:line="240" w:lineRule="auto"/>
    </w:pPr>
    <w:rPr>
      <w:rFonts w:ascii="Tahoma" w:hAnsi="Tahoma" w:cs="Tahoma"/>
      <w:sz w:val="16"/>
      <w:szCs w:val="16"/>
    </w:rPr>
  </w:style>
  <w:style w:type="paragraph" w:customStyle="1" w:styleId="NoParagraphStyle">
    <w:name w:val="[No Paragraph Style]"/>
    <w:rsid w:val="005C0C97"/>
    <w:pPr>
      <w:widowControl w:val="0"/>
      <w:autoSpaceDE w:val="0"/>
      <w:autoSpaceDN w:val="0"/>
      <w:adjustRightInd w:val="0"/>
      <w:spacing w:line="288" w:lineRule="auto"/>
    </w:pPr>
    <w:rPr>
      <w:rFonts w:ascii="MinionPro-Regular" w:eastAsia="Times New Roman" w:hAnsi="MinionPro-Regular" w:cs="MinionPro-Regular"/>
      <w:color w:val="000000"/>
      <w:sz w:val="24"/>
      <w:szCs w:val="24"/>
    </w:rPr>
  </w:style>
  <w:style w:type="paragraph" w:customStyle="1" w:styleId="subheading">
    <w:name w:val="subheading"/>
    <w:basedOn w:val="Normal"/>
    <w:uiPriority w:val="99"/>
    <w:rsid w:val="005C0C97"/>
    <w:pPr>
      <w:spacing w:before="270"/>
      <w:ind w:firstLine="0"/>
    </w:pPr>
    <w:rPr>
      <w:rFonts w:ascii="HelveticaNeue-Bold" w:hAnsi="HelveticaNeue-Bold" w:cs="HelveticaNeue-Bold"/>
      <w:b/>
      <w:bCs/>
      <w:sz w:val="24"/>
      <w:szCs w:val="24"/>
    </w:rPr>
  </w:style>
  <w:style w:type="paragraph" w:customStyle="1" w:styleId="introtext">
    <w:name w:val="introtext"/>
    <w:basedOn w:val="Normal"/>
    <w:uiPriority w:val="99"/>
    <w:rsid w:val="005C0C97"/>
    <w:pPr>
      <w:spacing w:line="360" w:lineRule="atLeast"/>
      <w:ind w:firstLine="0"/>
    </w:pPr>
    <w:rPr>
      <w:rFonts w:ascii="HelveticaCYPlain" w:hAnsi="HelveticaCYPlain" w:cs="HelveticaCYPlain"/>
      <w:spacing w:val="-1"/>
      <w:sz w:val="26"/>
      <w:szCs w:val="26"/>
    </w:rPr>
  </w:style>
  <w:style w:type="paragraph" w:customStyle="1" w:styleId="Goals">
    <w:name w:val="Goals"/>
    <w:basedOn w:val="introtext"/>
    <w:uiPriority w:val="99"/>
    <w:rsid w:val="005C0C97"/>
    <w:pPr>
      <w:pBdr>
        <w:top w:val="single" w:sz="4" w:space="18" w:color="000000"/>
      </w:pBdr>
      <w:spacing w:before="180" w:after="270" w:line="340" w:lineRule="atLeast"/>
    </w:pPr>
    <w:rPr>
      <w:rFonts w:ascii="HelveticaNeue-Medium" w:hAnsi="HelveticaNeue-Medium" w:cs="HelveticaNeue-Medium"/>
      <w:sz w:val="28"/>
      <w:szCs w:val="28"/>
    </w:rPr>
  </w:style>
  <w:style w:type="paragraph" w:customStyle="1" w:styleId="helveticatext">
    <w:name w:val="helvetica text"/>
    <w:basedOn w:val="Normal"/>
    <w:uiPriority w:val="99"/>
    <w:rsid w:val="005C0C97"/>
    <w:pPr>
      <w:spacing w:line="280" w:lineRule="atLeast"/>
      <w:ind w:left="360" w:firstLine="0"/>
    </w:pPr>
    <w:rPr>
      <w:rFonts w:ascii="HelveticaNeue" w:hAnsi="HelveticaNeue" w:cs="HelveticaNeue"/>
      <w:spacing w:val="-1"/>
    </w:rPr>
  </w:style>
  <w:style w:type="paragraph" w:customStyle="1" w:styleId="section">
    <w:name w:val="section"/>
    <w:basedOn w:val="subheading"/>
    <w:uiPriority w:val="99"/>
    <w:rsid w:val="005C0C97"/>
    <w:pPr>
      <w:pBdr>
        <w:bottom w:val="single" w:sz="4" w:space="4" w:color="auto"/>
      </w:pBdr>
    </w:pPr>
    <w:rPr>
      <w:spacing w:val="3"/>
      <w:sz w:val="26"/>
      <w:szCs w:val="26"/>
    </w:rPr>
  </w:style>
  <w:style w:type="paragraph" w:customStyle="1" w:styleId="keynumbers">
    <w:name w:val="key numbers"/>
    <w:basedOn w:val="Normal"/>
    <w:uiPriority w:val="99"/>
    <w:rsid w:val="005C0C97"/>
    <w:pPr>
      <w:tabs>
        <w:tab w:val="left" w:pos="1260"/>
      </w:tabs>
      <w:jc w:val="left"/>
    </w:pPr>
    <w:rPr>
      <w:rFonts w:ascii="HelveticaNeue-Bold" w:hAnsi="HelveticaNeue-Bold" w:cs="HelveticaNeue-Bold"/>
      <w:b/>
      <w:bCs/>
      <w:color w:val="FFFFFF"/>
      <w:spacing w:val="-2"/>
      <w:sz w:val="20"/>
      <w:szCs w:val="20"/>
    </w:rPr>
  </w:style>
  <w:style w:type="paragraph" w:customStyle="1" w:styleId="BasicParagraph">
    <w:name w:val="[Basic Paragraph]"/>
    <w:basedOn w:val="NoParagraphStyle"/>
    <w:uiPriority w:val="99"/>
    <w:rsid w:val="005C0C97"/>
    <w:pPr>
      <w:spacing w:line="280" w:lineRule="atLeast"/>
    </w:pPr>
    <w:rPr>
      <w:rFonts w:ascii="ArialMT" w:hAnsi="ArialMT" w:cs="ArialMT"/>
      <w:sz w:val="22"/>
      <w:szCs w:val="22"/>
    </w:rPr>
  </w:style>
  <w:style w:type="paragraph" w:customStyle="1" w:styleId="tableformat">
    <w:name w:val="table format"/>
    <w:basedOn w:val="Normal"/>
    <w:uiPriority w:val="99"/>
    <w:rsid w:val="005C0C97"/>
    <w:pPr>
      <w:tabs>
        <w:tab w:val="left" w:pos="482"/>
        <w:tab w:val="left" w:pos="1260"/>
      </w:tabs>
      <w:spacing w:before="90" w:after="90" w:line="220" w:lineRule="atLeast"/>
      <w:ind w:firstLine="0"/>
      <w:jc w:val="left"/>
    </w:pPr>
    <w:rPr>
      <w:rFonts w:ascii="Tahoma" w:hAnsi="Tahoma" w:cs="Tahoma"/>
      <w:sz w:val="16"/>
      <w:szCs w:val="16"/>
    </w:rPr>
  </w:style>
  <w:style w:type="paragraph" w:customStyle="1" w:styleId="tableheading">
    <w:name w:val="table heading"/>
    <w:basedOn w:val="tableformat"/>
    <w:uiPriority w:val="99"/>
    <w:rsid w:val="005C0C97"/>
    <w:pPr>
      <w:spacing w:line="260" w:lineRule="atLeast"/>
    </w:pPr>
    <w:rPr>
      <w:rFonts w:ascii="HelveticaNeue-CondensedBold" w:hAnsi="HelveticaNeue-CondensedBold" w:cs="HelveticaNeue-CondensedBold"/>
      <w:b/>
      <w:bCs/>
      <w:sz w:val="26"/>
      <w:szCs w:val="26"/>
    </w:rPr>
  </w:style>
  <w:style w:type="paragraph" w:customStyle="1" w:styleId="tableheadingsideways">
    <w:name w:val="table heading sideways"/>
    <w:basedOn w:val="tableformat"/>
    <w:uiPriority w:val="99"/>
    <w:rsid w:val="005C0C97"/>
    <w:pPr>
      <w:spacing w:line="180" w:lineRule="atLeast"/>
      <w:jc w:val="right"/>
    </w:pPr>
    <w:rPr>
      <w:rFonts w:ascii="Tahoma-Bold" w:hAnsi="Tahoma-Bold" w:cs="Tahoma-Bold"/>
      <w:b/>
      <w:bCs/>
    </w:rPr>
  </w:style>
  <w:style w:type="character" w:customStyle="1" w:styleId="bold-italic">
    <w:name w:val="bold-italic"/>
    <w:uiPriority w:val="99"/>
    <w:rsid w:val="005C0C97"/>
    <w:rPr>
      <w:rFonts w:ascii="HelveticaNeue-BoldItalic" w:hAnsi="HelveticaNeue-BoldItalic" w:cs="HelveticaNeue-BoldItalic" w:hint="default"/>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pplcc.org/gis-plann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2014-08-27T16:07:00Z</dcterms:created>
  <dcterms:modified xsi:type="dcterms:W3CDTF">2014-08-27T19:54:00Z</dcterms:modified>
</cp:coreProperties>
</file>